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CD92E" w14:textId="231E3103" w:rsidR="005119F3" w:rsidRPr="002A246F" w:rsidRDefault="005119F3" w:rsidP="005119F3">
      <w:pPr>
        <w:shd w:val="clear" w:color="auto" w:fill="FFFFFF"/>
        <w:tabs>
          <w:tab w:val="left" w:leader="dot" w:pos="2712"/>
        </w:tabs>
        <w:autoSpaceDE w:val="0"/>
        <w:autoSpaceDN w:val="0"/>
        <w:adjustRightInd w:val="0"/>
        <w:spacing w:before="264"/>
        <w:ind w:left="77"/>
        <w:jc w:val="center"/>
        <w:rPr>
          <w:rFonts w:ascii="Cambria" w:hAnsi="Cambria" w:cs="Tahoma"/>
          <w:b/>
          <w:sz w:val="20"/>
          <w:szCs w:val="20"/>
        </w:rPr>
      </w:pPr>
      <w:bookmarkStart w:id="0" w:name="_Hlk141870751"/>
      <w:bookmarkStart w:id="1" w:name="_Hlk141870926"/>
      <w:r w:rsidRPr="002A246F">
        <w:rPr>
          <w:rFonts w:ascii="Cambria" w:hAnsi="Cambria" w:cs="Tahoma"/>
          <w:b/>
          <w:sz w:val="20"/>
          <w:szCs w:val="20"/>
        </w:rPr>
        <w:t>OPIS PRZEDMIOTU ZAMÓWIENIA I PARAMETRY TECHNICZNE</w:t>
      </w:r>
    </w:p>
    <w:p w14:paraId="530059B0" w14:textId="770A7472" w:rsidR="000C4FB3" w:rsidRPr="00496A1E" w:rsidRDefault="00496A1E" w:rsidP="005119F3">
      <w:pPr>
        <w:shd w:val="clear" w:color="auto" w:fill="FFFFFF"/>
        <w:tabs>
          <w:tab w:val="left" w:leader="dot" w:pos="2712"/>
        </w:tabs>
        <w:autoSpaceDE w:val="0"/>
        <w:autoSpaceDN w:val="0"/>
        <w:adjustRightInd w:val="0"/>
        <w:spacing w:before="264"/>
        <w:ind w:left="77"/>
        <w:jc w:val="center"/>
        <w:rPr>
          <w:rFonts w:ascii="Cambria" w:hAnsi="Cambria" w:cs="Tahoma"/>
          <w:b/>
          <w:i/>
          <w:iCs/>
          <w:sz w:val="20"/>
          <w:szCs w:val="20"/>
        </w:rPr>
      </w:pPr>
      <w:r w:rsidRPr="00496A1E">
        <w:rPr>
          <w:rFonts w:ascii="Cambria" w:hAnsi="Cambria" w:cs="Tahoma"/>
          <w:b/>
          <w:sz w:val="20"/>
          <w:szCs w:val="20"/>
        </w:rPr>
        <w:t xml:space="preserve">Ambulans transportowy </w:t>
      </w:r>
      <w:r w:rsidR="00420AAB">
        <w:rPr>
          <w:rFonts w:ascii="Cambria" w:hAnsi="Cambria" w:cs="Tahoma"/>
          <w:b/>
          <w:sz w:val="20"/>
          <w:szCs w:val="20"/>
        </w:rPr>
        <w:t>zabudowany</w:t>
      </w:r>
      <w:r w:rsidRPr="00496A1E">
        <w:rPr>
          <w:rFonts w:ascii="Cambria" w:hAnsi="Cambria" w:cs="Tahoma"/>
          <w:b/>
          <w:sz w:val="20"/>
          <w:szCs w:val="20"/>
        </w:rPr>
        <w:t xml:space="preserve">– karetka </w:t>
      </w:r>
      <w:r w:rsidR="00F879BA" w:rsidRPr="00496A1E">
        <w:rPr>
          <w:rFonts w:ascii="Cambria" w:hAnsi="Cambria" w:cs="Tahoma"/>
          <w:b/>
          <w:sz w:val="20"/>
          <w:szCs w:val="20"/>
        </w:rPr>
        <w:t>– 1 szt</w:t>
      </w:r>
      <w:r w:rsidR="00F879BA" w:rsidRPr="00496A1E">
        <w:rPr>
          <w:rFonts w:ascii="Cambria" w:hAnsi="Cambria" w:cs="Tahoma"/>
          <w:b/>
          <w:i/>
          <w:iCs/>
          <w:sz w:val="20"/>
          <w:szCs w:val="20"/>
        </w:rPr>
        <w:t>.</w:t>
      </w:r>
    </w:p>
    <w:p w14:paraId="10748D09" w14:textId="3F1615A7" w:rsidR="005119F3" w:rsidRPr="002A246F" w:rsidRDefault="005119F3" w:rsidP="00516A54">
      <w:pPr>
        <w:shd w:val="clear" w:color="auto" w:fill="FFFFFF"/>
        <w:tabs>
          <w:tab w:val="left" w:leader="dot" w:pos="2712"/>
        </w:tabs>
        <w:autoSpaceDE w:val="0"/>
        <w:autoSpaceDN w:val="0"/>
        <w:adjustRightInd w:val="0"/>
        <w:spacing w:before="264"/>
        <w:ind w:left="77"/>
        <w:rPr>
          <w:rFonts w:ascii="Cambria" w:hAnsi="Cambria" w:cs="Tahoma"/>
          <w:bCs/>
          <w:spacing w:val="-1"/>
          <w:sz w:val="20"/>
          <w:szCs w:val="20"/>
        </w:rPr>
      </w:pPr>
      <w:r w:rsidRPr="002A246F">
        <w:rPr>
          <w:rFonts w:ascii="Cambria" w:hAnsi="Cambria" w:cs="Tahoma"/>
          <w:bCs/>
          <w:spacing w:val="-1"/>
          <w:sz w:val="20"/>
          <w:szCs w:val="20"/>
        </w:rPr>
        <w:t>Wykonawca: ……………………………………………………………….</w:t>
      </w:r>
    </w:p>
    <w:p w14:paraId="62534525" w14:textId="74771873" w:rsidR="005119F3" w:rsidRPr="002A246F" w:rsidRDefault="005119F3" w:rsidP="00497890">
      <w:pPr>
        <w:shd w:val="clear" w:color="auto" w:fill="FFFFFF"/>
        <w:tabs>
          <w:tab w:val="left" w:leader="dot" w:pos="2712"/>
          <w:tab w:val="left" w:pos="7368"/>
        </w:tabs>
        <w:autoSpaceDE w:val="0"/>
        <w:autoSpaceDN w:val="0"/>
        <w:adjustRightInd w:val="0"/>
        <w:spacing w:before="264"/>
        <w:ind w:left="77"/>
        <w:rPr>
          <w:rFonts w:ascii="Cambria" w:hAnsi="Cambria" w:cs="Tahoma"/>
          <w:bCs/>
          <w:spacing w:val="-1"/>
          <w:sz w:val="20"/>
          <w:szCs w:val="20"/>
        </w:rPr>
      </w:pPr>
      <w:r w:rsidRPr="002A246F">
        <w:rPr>
          <w:rFonts w:ascii="Cambria" w:hAnsi="Cambria" w:cs="Tahoma"/>
          <w:bCs/>
          <w:spacing w:val="-1"/>
          <w:sz w:val="20"/>
          <w:szCs w:val="20"/>
        </w:rPr>
        <w:t>Nazwa i typ: …………………..……………………………………………</w:t>
      </w:r>
      <w:r w:rsidR="00497890">
        <w:rPr>
          <w:rFonts w:ascii="Cambria" w:hAnsi="Cambria" w:cs="Tahoma"/>
          <w:bCs/>
          <w:spacing w:val="-1"/>
          <w:sz w:val="20"/>
          <w:szCs w:val="20"/>
        </w:rPr>
        <w:tab/>
      </w:r>
    </w:p>
    <w:p w14:paraId="2F908318" w14:textId="77777777" w:rsidR="005119F3" w:rsidRPr="002A246F" w:rsidRDefault="005119F3" w:rsidP="005119F3">
      <w:pPr>
        <w:shd w:val="clear" w:color="auto" w:fill="FFFFFF"/>
        <w:tabs>
          <w:tab w:val="left" w:leader="dot" w:pos="2712"/>
        </w:tabs>
        <w:autoSpaceDE w:val="0"/>
        <w:autoSpaceDN w:val="0"/>
        <w:adjustRightInd w:val="0"/>
        <w:spacing w:before="264"/>
        <w:ind w:left="77"/>
        <w:rPr>
          <w:rFonts w:ascii="Cambria" w:hAnsi="Cambria" w:cs="Tahoma"/>
          <w:bCs/>
          <w:spacing w:val="-1"/>
          <w:sz w:val="20"/>
          <w:szCs w:val="20"/>
        </w:rPr>
      </w:pPr>
      <w:r w:rsidRPr="002A246F">
        <w:rPr>
          <w:rFonts w:ascii="Cambria" w:hAnsi="Cambria" w:cs="Tahoma"/>
          <w:bCs/>
          <w:spacing w:val="-1"/>
          <w:sz w:val="20"/>
          <w:szCs w:val="20"/>
        </w:rPr>
        <w:t>Producent/ Kraj: …………………………………………………………</w:t>
      </w:r>
    </w:p>
    <w:p w14:paraId="560203B6" w14:textId="77777777" w:rsidR="005119F3" w:rsidRPr="002A246F" w:rsidRDefault="005119F3" w:rsidP="005119F3">
      <w:pPr>
        <w:shd w:val="clear" w:color="auto" w:fill="FFFFFF"/>
        <w:tabs>
          <w:tab w:val="left" w:leader="dot" w:pos="2712"/>
        </w:tabs>
        <w:autoSpaceDE w:val="0"/>
        <w:autoSpaceDN w:val="0"/>
        <w:adjustRightInd w:val="0"/>
        <w:spacing w:before="264"/>
        <w:ind w:left="77"/>
        <w:rPr>
          <w:rFonts w:ascii="Cambria" w:hAnsi="Cambria" w:cs="Tahoma"/>
          <w:bCs/>
          <w:spacing w:val="-1"/>
          <w:sz w:val="20"/>
          <w:szCs w:val="20"/>
        </w:rPr>
      </w:pPr>
      <w:r w:rsidRPr="002A246F">
        <w:rPr>
          <w:rFonts w:ascii="Cambria" w:hAnsi="Cambria" w:cs="Tahoma"/>
          <w:bCs/>
          <w:spacing w:val="-1"/>
          <w:sz w:val="20"/>
          <w:szCs w:val="20"/>
        </w:rPr>
        <w:t>Rok produkcji: ………………….…………………………………………</w:t>
      </w:r>
      <w:bookmarkEnd w:id="0"/>
      <w:bookmarkEnd w:id="1"/>
    </w:p>
    <w:p w14:paraId="4CF796EE" w14:textId="77777777" w:rsidR="00391526" w:rsidRPr="002A246F" w:rsidRDefault="00391526">
      <w:pPr>
        <w:rPr>
          <w:rFonts w:ascii="Cambria" w:hAnsi="Cambria"/>
          <w:sz w:val="20"/>
          <w:szCs w:val="20"/>
        </w:rPr>
      </w:pPr>
    </w:p>
    <w:p w14:paraId="063506AB" w14:textId="77777777" w:rsidR="005119F3" w:rsidRPr="002A246F" w:rsidRDefault="005119F3">
      <w:pPr>
        <w:rPr>
          <w:rFonts w:ascii="Cambria" w:hAnsi="Cambria"/>
          <w:sz w:val="20"/>
          <w:szCs w:val="20"/>
        </w:rPr>
      </w:pPr>
    </w:p>
    <w:tbl>
      <w:tblPr>
        <w:tblStyle w:val="Tabela-Siatka"/>
        <w:tblW w:w="9497" w:type="dxa"/>
        <w:tblInd w:w="-5" w:type="dxa"/>
        <w:tblLayout w:type="fixed"/>
        <w:tblLook w:val="04A0" w:firstRow="1" w:lastRow="0" w:firstColumn="1" w:lastColumn="0" w:noHBand="0" w:noVBand="1"/>
      </w:tblPr>
      <w:tblGrid>
        <w:gridCol w:w="709"/>
        <w:gridCol w:w="4536"/>
        <w:gridCol w:w="1701"/>
        <w:gridCol w:w="2551"/>
      </w:tblGrid>
      <w:tr w:rsidR="005119F3" w:rsidRPr="002A246F" w14:paraId="6C09CB48" w14:textId="77777777" w:rsidTr="005A5C28">
        <w:trPr>
          <w:trHeight w:val="1274"/>
        </w:trPr>
        <w:tc>
          <w:tcPr>
            <w:tcW w:w="709" w:type="dxa"/>
            <w:vAlign w:val="center"/>
          </w:tcPr>
          <w:p w14:paraId="2ACF8C77" w14:textId="384F04E5" w:rsidR="005119F3" w:rsidRPr="002A246F" w:rsidRDefault="00E106C7" w:rsidP="005A5C28">
            <w:pPr>
              <w:spacing w:line="240" w:lineRule="auto"/>
              <w:ind w:left="-44"/>
              <w:jc w:val="center"/>
              <w:rPr>
                <w:rFonts w:ascii="Cambria" w:hAnsi="Cambria" w:cs="Times New Roman"/>
                <w:b/>
                <w:sz w:val="18"/>
                <w:szCs w:val="18"/>
              </w:rPr>
            </w:pPr>
            <w:r w:rsidRPr="002A246F">
              <w:rPr>
                <w:rFonts w:ascii="Cambria" w:hAnsi="Cambria" w:cs="Times New Roman"/>
                <w:b/>
                <w:sz w:val="18"/>
                <w:szCs w:val="18"/>
              </w:rPr>
              <w:t>L.p.</w:t>
            </w:r>
          </w:p>
        </w:tc>
        <w:tc>
          <w:tcPr>
            <w:tcW w:w="4536" w:type="dxa"/>
            <w:vAlign w:val="center"/>
          </w:tcPr>
          <w:p w14:paraId="774C7C75" w14:textId="72382571" w:rsidR="005119F3" w:rsidRPr="002A246F" w:rsidRDefault="005119F3" w:rsidP="005A5C28">
            <w:pPr>
              <w:spacing w:line="240" w:lineRule="auto"/>
              <w:jc w:val="center"/>
              <w:rPr>
                <w:rFonts w:ascii="Cambria" w:hAnsi="Cambria" w:cs="Times New Roman"/>
                <w:b/>
                <w:sz w:val="18"/>
                <w:szCs w:val="18"/>
              </w:rPr>
            </w:pPr>
            <w:r w:rsidRPr="002A246F">
              <w:rPr>
                <w:rFonts w:ascii="Cambria" w:hAnsi="Cambria" w:cs="Times New Roman"/>
                <w:b/>
                <w:sz w:val="18"/>
                <w:szCs w:val="18"/>
              </w:rPr>
              <w:t>Parametr</w:t>
            </w:r>
          </w:p>
        </w:tc>
        <w:tc>
          <w:tcPr>
            <w:tcW w:w="1701" w:type="dxa"/>
            <w:vAlign w:val="center"/>
          </w:tcPr>
          <w:p w14:paraId="4C4F7C6E" w14:textId="77777777" w:rsidR="005119F3" w:rsidRPr="002A246F" w:rsidRDefault="005119F3" w:rsidP="002A246F">
            <w:pPr>
              <w:spacing w:line="240" w:lineRule="auto"/>
              <w:jc w:val="center"/>
              <w:rPr>
                <w:rFonts w:ascii="Cambria" w:hAnsi="Cambria" w:cs="Times New Roman"/>
                <w:b/>
                <w:sz w:val="18"/>
                <w:szCs w:val="18"/>
              </w:rPr>
            </w:pPr>
            <w:r w:rsidRPr="002A246F">
              <w:rPr>
                <w:rFonts w:ascii="Cambria" w:hAnsi="Cambria" w:cs="Times New Roman"/>
                <w:b/>
                <w:sz w:val="18"/>
                <w:szCs w:val="18"/>
              </w:rPr>
              <w:t>Parametr wymagany</w:t>
            </w:r>
          </w:p>
        </w:tc>
        <w:tc>
          <w:tcPr>
            <w:tcW w:w="2551" w:type="dxa"/>
            <w:vAlign w:val="center"/>
          </w:tcPr>
          <w:p w14:paraId="6B1C2730" w14:textId="77777777" w:rsidR="005119F3" w:rsidRPr="002A246F" w:rsidRDefault="005119F3" w:rsidP="002A246F">
            <w:pPr>
              <w:spacing w:line="240" w:lineRule="auto"/>
              <w:jc w:val="center"/>
              <w:rPr>
                <w:rFonts w:ascii="Cambria" w:hAnsi="Cambria" w:cs="Times New Roman"/>
                <w:b/>
                <w:sz w:val="18"/>
                <w:szCs w:val="18"/>
              </w:rPr>
            </w:pPr>
            <w:r w:rsidRPr="002A246F">
              <w:rPr>
                <w:rFonts w:ascii="Cambria" w:hAnsi="Cambria" w:cs="Times New Roman"/>
                <w:b/>
                <w:sz w:val="18"/>
                <w:szCs w:val="18"/>
              </w:rPr>
              <w:t>Parametr oferowany</w:t>
            </w:r>
          </w:p>
          <w:p w14:paraId="20655F68" w14:textId="3A399010" w:rsidR="00014AF3" w:rsidRPr="002A246F" w:rsidRDefault="0023501F" w:rsidP="002A246F">
            <w:pPr>
              <w:jc w:val="center"/>
              <w:rPr>
                <w:rFonts w:ascii="Cambria" w:hAnsi="Cambria" w:cs="Times New Roman"/>
                <w:sz w:val="18"/>
                <w:szCs w:val="18"/>
              </w:rPr>
            </w:pPr>
            <w:r w:rsidRPr="002A246F">
              <w:rPr>
                <w:rFonts w:ascii="Cambria" w:hAnsi="Cambria"/>
                <w:sz w:val="18"/>
                <w:szCs w:val="18"/>
              </w:rPr>
              <w:t xml:space="preserve">Oferent umieszcza </w:t>
            </w:r>
            <w:r w:rsidR="00014AF3" w:rsidRPr="002A246F">
              <w:rPr>
                <w:rFonts w:ascii="Cambria" w:hAnsi="Cambria"/>
                <w:sz w:val="18"/>
                <w:szCs w:val="18"/>
              </w:rPr>
              <w:t>opis</w:t>
            </w:r>
            <w:r w:rsidRPr="002A246F">
              <w:rPr>
                <w:rFonts w:ascii="Cambria" w:hAnsi="Cambria"/>
                <w:sz w:val="18"/>
                <w:szCs w:val="18"/>
              </w:rPr>
              <w:t xml:space="preserve"> parametru w oferowanym urządzeniu/infrastrukturze </w:t>
            </w:r>
            <w:r w:rsidR="00014AF3" w:rsidRPr="002A246F">
              <w:rPr>
                <w:rFonts w:ascii="Cambria" w:hAnsi="Cambria"/>
                <w:sz w:val="18"/>
                <w:szCs w:val="18"/>
              </w:rPr>
              <w:t xml:space="preserve"> </w:t>
            </w:r>
            <w:r w:rsidR="00014AF3" w:rsidRPr="002A246F">
              <w:rPr>
                <w:rFonts w:ascii="Cambria" w:hAnsi="Cambria"/>
                <w:sz w:val="18"/>
                <w:szCs w:val="18"/>
                <w14:ligatures w14:val="none"/>
              </w:rPr>
              <w:t>(wg kolumny „Parametr”)</w:t>
            </w:r>
          </w:p>
        </w:tc>
      </w:tr>
      <w:tr w:rsidR="00A408B0" w:rsidRPr="002A246F" w14:paraId="28B606C7" w14:textId="77777777" w:rsidTr="005A5C28">
        <w:trPr>
          <w:trHeight w:val="312"/>
        </w:trPr>
        <w:tc>
          <w:tcPr>
            <w:tcW w:w="709" w:type="dxa"/>
            <w:vAlign w:val="center"/>
          </w:tcPr>
          <w:p w14:paraId="2B9AB00E" w14:textId="3F002903"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w:t>
            </w:r>
          </w:p>
        </w:tc>
        <w:tc>
          <w:tcPr>
            <w:tcW w:w="4536" w:type="dxa"/>
            <w:vAlign w:val="center"/>
          </w:tcPr>
          <w:p w14:paraId="6860C7BA" w14:textId="46D4977A"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Ambulans musi spełniać wymagania określone w aktualnej polskiej normie PN-EN 1789+A2:2015 wprowadzającej EN 1789:2007+A2:2014, IDT i aktualnie obowiązującej normie PN-EN 1865 dla sprzętu medycznego (lub norm równoważnych) w zakresie odpowiednim do przedmiotu prowadzonego postępowania.</w:t>
            </w:r>
          </w:p>
        </w:tc>
        <w:tc>
          <w:tcPr>
            <w:tcW w:w="1701" w:type="dxa"/>
            <w:vAlign w:val="center"/>
          </w:tcPr>
          <w:p w14:paraId="63DB0A37" w14:textId="23945433"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6523C7D4"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3CBB431E" w14:textId="77777777" w:rsidTr="005A5C28">
        <w:trPr>
          <w:trHeight w:val="312"/>
        </w:trPr>
        <w:tc>
          <w:tcPr>
            <w:tcW w:w="709" w:type="dxa"/>
            <w:vAlign w:val="center"/>
          </w:tcPr>
          <w:p w14:paraId="7FD2F70B" w14:textId="13B55484"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2.</w:t>
            </w:r>
          </w:p>
        </w:tc>
        <w:tc>
          <w:tcPr>
            <w:tcW w:w="4536" w:type="dxa"/>
            <w:vAlign w:val="center"/>
          </w:tcPr>
          <w:p w14:paraId="5B5C6CE3" w14:textId="662C6763"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Musi posiadać aktualne świadectwo homologacji wydane na podstawie przepisów Rozporządzenia Ministra Transportu, Budownictwa i Gospodarki Morskiej z dnia 25 marca 2013 r. w sprawie homologacji typu pojazdów samochodowych i przyczep oraz ich przedmiotów wyposażenia lub części, na ambulans sanitarny.</w:t>
            </w:r>
          </w:p>
        </w:tc>
        <w:tc>
          <w:tcPr>
            <w:tcW w:w="1701" w:type="dxa"/>
            <w:vAlign w:val="center"/>
          </w:tcPr>
          <w:p w14:paraId="03CA1F1A" w14:textId="32B79EFD"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7C17EBBA"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4DD24551" w14:textId="77777777" w:rsidTr="005A5C28">
        <w:trPr>
          <w:trHeight w:val="312"/>
        </w:trPr>
        <w:tc>
          <w:tcPr>
            <w:tcW w:w="709" w:type="dxa"/>
            <w:vAlign w:val="center"/>
          </w:tcPr>
          <w:p w14:paraId="164BC5AA" w14:textId="4F189368"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3.</w:t>
            </w:r>
          </w:p>
        </w:tc>
        <w:tc>
          <w:tcPr>
            <w:tcW w:w="4536" w:type="dxa"/>
            <w:vAlign w:val="center"/>
          </w:tcPr>
          <w:p w14:paraId="73EACB0B" w14:textId="03413339"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Ambulans musi odpowiadać przepisom zawartym w rozporządzenia Ministra Infrastruktury z dnia 31 grudnia 2002 r. w sprawie warunków technicznych pojazdów oraz zakresu ich niezbędnego wyposażenia.</w:t>
            </w:r>
          </w:p>
        </w:tc>
        <w:tc>
          <w:tcPr>
            <w:tcW w:w="1701" w:type="dxa"/>
            <w:vAlign w:val="center"/>
          </w:tcPr>
          <w:p w14:paraId="117C5F5B" w14:textId="2FC33E75" w:rsidR="00A408B0" w:rsidRPr="002A246F" w:rsidRDefault="00A408B0"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6B62F15C"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25401F90" w14:textId="77777777" w:rsidTr="005A5C28">
        <w:trPr>
          <w:trHeight w:val="312"/>
        </w:trPr>
        <w:tc>
          <w:tcPr>
            <w:tcW w:w="709" w:type="dxa"/>
            <w:vAlign w:val="center"/>
          </w:tcPr>
          <w:p w14:paraId="22F3DEB7" w14:textId="171BF694"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4.</w:t>
            </w:r>
          </w:p>
        </w:tc>
        <w:tc>
          <w:tcPr>
            <w:tcW w:w="4536" w:type="dxa"/>
            <w:vAlign w:val="center"/>
          </w:tcPr>
          <w:p w14:paraId="00B3D2C6" w14:textId="1BE57CAA"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Wykonawca w ramach swojego wynagrodzenia zobowiązany jest do przeprowadzenia rejestracji pojazdu jako pojazd specjalny sanitarny na podstawie udzielonego pełnomocnictwa Zamawiającego. Po dostarczeniu ambulansu wraz z wyposażeniem oraz wszelkimi wymaganymi dokumentami Wykonawca, o ile jest to niezbędne, zobowiązany jest do współpracy z Zamawiającym do uzupełnienia wszelkich dokumentów wymaganych przez instytucje państwowe (np.: Wydział Komunikacji, Ewidencji Pojazdów i Kierowców, Państwowej Inspekcji Sanitarnej, NFZ).</w:t>
            </w:r>
          </w:p>
        </w:tc>
        <w:tc>
          <w:tcPr>
            <w:tcW w:w="1701" w:type="dxa"/>
            <w:vAlign w:val="center"/>
          </w:tcPr>
          <w:p w14:paraId="0DA9A390" w14:textId="5869527A" w:rsidR="00A408B0" w:rsidRPr="002A246F" w:rsidRDefault="00A408B0"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3FF4968B"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5F8BD78B" w14:textId="77777777" w:rsidTr="005A5C28">
        <w:trPr>
          <w:trHeight w:val="312"/>
        </w:trPr>
        <w:tc>
          <w:tcPr>
            <w:tcW w:w="709" w:type="dxa"/>
            <w:vAlign w:val="center"/>
          </w:tcPr>
          <w:p w14:paraId="318DFC93" w14:textId="7719066F"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5.</w:t>
            </w:r>
          </w:p>
        </w:tc>
        <w:tc>
          <w:tcPr>
            <w:tcW w:w="4536" w:type="dxa"/>
            <w:vAlign w:val="center"/>
          </w:tcPr>
          <w:p w14:paraId="2F1F70D7" w14:textId="4E4CDC0C"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W zakresie potwierdzenia, że oferowane dostawy odpowiadają określonym wymaganiom należy przedłożyć: · deklaracje zgodności CE wystawione zgodnie z przepisami prawa polskiego potwierdzające zgodność zabudowy medycznej z wymogami normy PN EN 1789+A2:2015 w zakresie oraz zgodność wyposażenia medycznego z aktualnie obowiązującą normą PN EN 1865; · deklaracje zgodności oraz certyfikat zgodności z normą PN EN 1789+A2:2015 oraz aktualnie obowiązującą normą PN EN 1865</w:t>
            </w:r>
            <w:r w:rsidR="005E03ED">
              <w:rPr>
                <w:rFonts w:ascii="Cambria" w:hAnsi="Cambria"/>
                <w:color w:val="000000"/>
                <w:sz w:val="18"/>
                <w:szCs w:val="18"/>
              </w:rPr>
              <w:t xml:space="preserve"> </w:t>
            </w:r>
            <w:r w:rsidRPr="002A246F">
              <w:rPr>
                <w:rFonts w:ascii="Cambria" w:hAnsi="Cambria"/>
                <w:color w:val="000000"/>
                <w:sz w:val="18"/>
                <w:szCs w:val="18"/>
              </w:rPr>
              <w:t xml:space="preserve">wystawiony przez niezależną jednostkę notyfikowaną na oferowany system transportowy (nosze i </w:t>
            </w:r>
            <w:r w:rsidRPr="002A246F">
              <w:rPr>
                <w:rFonts w:ascii="Cambria" w:hAnsi="Cambria"/>
                <w:color w:val="000000"/>
                <w:sz w:val="18"/>
                <w:szCs w:val="18"/>
              </w:rPr>
              <w:lastRenderedPageBreak/>
              <w:t>transporter) Zgodnie z art. 30 ust. 4 ustawy PZP Zamawiający dopuszcza rozwiązania równoważne w stosunku do norm, na które powołuje się w opisie przedmiotu zamówienia. · ważne świadectwa homologacji dla pojazdów skompletowanych wydane na podstawie przepisów aktualnie obowiązujących (wystarczającym będzie załączenie dokumentu wystawionego przez właściwy urząd – dwie strony – bez dodatkowych załączników tj. np. karta wzoru podpisów); · schemat graficzny oferowanej zabudowy medycznej przedstawiający widok strony lewej i prawej przedziału medycznego oraz widok zabudowy ściany działowej pomiędzy kabiną kierowcy a przedziałem medycznym.</w:t>
            </w:r>
          </w:p>
        </w:tc>
        <w:tc>
          <w:tcPr>
            <w:tcW w:w="1701" w:type="dxa"/>
            <w:vAlign w:val="center"/>
          </w:tcPr>
          <w:p w14:paraId="6438AEFC" w14:textId="671A9EE2"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lastRenderedPageBreak/>
              <w:t>Tak</w:t>
            </w:r>
          </w:p>
        </w:tc>
        <w:tc>
          <w:tcPr>
            <w:tcW w:w="2551" w:type="dxa"/>
            <w:vAlign w:val="center"/>
          </w:tcPr>
          <w:p w14:paraId="6D9DF34E"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0A32FD50" w14:textId="77777777" w:rsidTr="005A5C28">
        <w:trPr>
          <w:trHeight w:val="312"/>
        </w:trPr>
        <w:tc>
          <w:tcPr>
            <w:tcW w:w="709" w:type="dxa"/>
            <w:vAlign w:val="center"/>
          </w:tcPr>
          <w:p w14:paraId="71ABB0A3" w14:textId="510A5C88"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6.</w:t>
            </w:r>
          </w:p>
        </w:tc>
        <w:tc>
          <w:tcPr>
            <w:tcW w:w="4536" w:type="dxa"/>
            <w:vAlign w:val="center"/>
          </w:tcPr>
          <w:p w14:paraId="62A44836" w14:textId="1AA9600B"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Furgon częściowo przeszklony o DMC do 3,5 t., zabezpieczony antykorozyjnie, wyposażony w izolację termiczną i akustyczną obejmującą ściany oraz sufit, zapobiegającą skraplaniu się pary wodnej.</w:t>
            </w:r>
          </w:p>
        </w:tc>
        <w:tc>
          <w:tcPr>
            <w:tcW w:w="1701" w:type="dxa"/>
            <w:vAlign w:val="center"/>
          </w:tcPr>
          <w:p w14:paraId="53732824" w14:textId="6E2662B1"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3D7D5D5"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3B1F2F35" w14:textId="77777777" w:rsidTr="005A5C28">
        <w:trPr>
          <w:trHeight w:val="312"/>
        </w:trPr>
        <w:tc>
          <w:tcPr>
            <w:tcW w:w="709" w:type="dxa"/>
            <w:vAlign w:val="center"/>
          </w:tcPr>
          <w:p w14:paraId="6437AC8C" w14:textId="4FB6D088"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7.</w:t>
            </w:r>
          </w:p>
        </w:tc>
        <w:tc>
          <w:tcPr>
            <w:tcW w:w="4536" w:type="dxa"/>
            <w:vAlign w:val="center"/>
          </w:tcPr>
          <w:p w14:paraId="46E353B2" w14:textId="02F5C56C"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Możliwość przewożenia 4 osób + 1 osoba na noszach, ambulans dostosowany do minimum trzyosobowego składu osobowego zespołu ratownictwa medycznego oraz jednego pacjenta przewożonego na noszach.</w:t>
            </w:r>
          </w:p>
        </w:tc>
        <w:tc>
          <w:tcPr>
            <w:tcW w:w="1701" w:type="dxa"/>
            <w:vAlign w:val="center"/>
          </w:tcPr>
          <w:p w14:paraId="1A0EAF87" w14:textId="6AF097C7"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40709C0B"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032A9375" w14:textId="77777777" w:rsidTr="005A5C28">
        <w:trPr>
          <w:trHeight w:val="312"/>
        </w:trPr>
        <w:tc>
          <w:tcPr>
            <w:tcW w:w="709" w:type="dxa"/>
            <w:vAlign w:val="center"/>
          </w:tcPr>
          <w:p w14:paraId="6C4FBFD8" w14:textId="7F8EAF06" w:rsidR="005A5C28" w:rsidRPr="005A5C28" w:rsidRDefault="005A5C28" w:rsidP="005A5C28">
            <w:pPr>
              <w:jc w:val="center"/>
              <w:rPr>
                <w:rFonts w:ascii="Cambria" w:hAnsi="Cambria" w:cs="Times New Roman"/>
                <w:sz w:val="18"/>
                <w:szCs w:val="18"/>
              </w:rPr>
            </w:pPr>
            <w:r>
              <w:rPr>
                <w:rFonts w:ascii="Cambria" w:hAnsi="Cambria" w:cs="Times New Roman"/>
                <w:sz w:val="18"/>
                <w:szCs w:val="18"/>
              </w:rPr>
              <w:t>8.</w:t>
            </w:r>
          </w:p>
        </w:tc>
        <w:tc>
          <w:tcPr>
            <w:tcW w:w="4536" w:type="dxa"/>
            <w:vAlign w:val="center"/>
          </w:tcPr>
          <w:p w14:paraId="4A7FAC17" w14:textId="7EB55F42"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Kabina kierowcy wyposażona w dwa pojedyncze fotele z funkcją regulacji we wszystkich płaszczyznach (tj. regulacja wzdłużna, wysokości, konta pochylenia oparcia), wyposażone w zagłówki (regulacja wysokości zagłówków) i podłokietnik.</w:t>
            </w:r>
          </w:p>
        </w:tc>
        <w:tc>
          <w:tcPr>
            <w:tcW w:w="1701" w:type="dxa"/>
            <w:vAlign w:val="center"/>
          </w:tcPr>
          <w:p w14:paraId="1EF9DA7B" w14:textId="2AFBA6FA"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723F5847"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793CA24A" w14:textId="77777777" w:rsidTr="005A5C28">
        <w:trPr>
          <w:trHeight w:val="384"/>
        </w:trPr>
        <w:tc>
          <w:tcPr>
            <w:tcW w:w="709" w:type="dxa"/>
            <w:vAlign w:val="center"/>
          </w:tcPr>
          <w:p w14:paraId="0CAB212E" w14:textId="6E78E78F"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9.</w:t>
            </w:r>
          </w:p>
        </w:tc>
        <w:tc>
          <w:tcPr>
            <w:tcW w:w="4536" w:type="dxa"/>
            <w:vAlign w:val="center"/>
          </w:tcPr>
          <w:p w14:paraId="1C2493FE" w14:textId="3259375B"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Kabina kierowcy oddzielona od przedziału medycznego przegrodą z możliwością przejścia z przedziału medycznego do kabiny kierowcy, a równocześnie zapewniającą możliwość oddzielania obu przedziałów (przegroda z drzwiami).</w:t>
            </w:r>
          </w:p>
        </w:tc>
        <w:tc>
          <w:tcPr>
            <w:tcW w:w="1701" w:type="dxa"/>
            <w:vAlign w:val="center"/>
          </w:tcPr>
          <w:p w14:paraId="424E262E" w14:textId="4507F654"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4B1B814F"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30D70DED" w14:textId="77777777" w:rsidTr="005A5C28">
        <w:trPr>
          <w:trHeight w:val="287"/>
        </w:trPr>
        <w:tc>
          <w:tcPr>
            <w:tcW w:w="709" w:type="dxa"/>
            <w:vAlign w:val="center"/>
          </w:tcPr>
          <w:p w14:paraId="4942FB9B" w14:textId="113D317E"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10.</w:t>
            </w:r>
          </w:p>
        </w:tc>
        <w:tc>
          <w:tcPr>
            <w:tcW w:w="4536" w:type="dxa"/>
            <w:vAlign w:val="center"/>
          </w:tcPr>
          <w:p w14:paraId="29BB325E" w14:textId="56FAA5EE"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Szyba przednia elektrycznie ogrzewana, szyby drzwi bocznych przednich elektrycznie otwierane. Wszystkie szyby w przedziale kierowcy termoizolowane.</w:t>
            </w:r>
          </w:p>
        </w:tc>
        <w:tc>
          <w:tcPr>
            <w:tcW w:w="1701" w:type="dxa"/>
            <w:vAlign w:val="center"/>
          </w:tcPr>
          <w:p w14:paraId="0D87F773" w14:textId="316FDA9A"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342CAC34"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2F52429F" w14:textId="77777777" w:rsidTr="005A5C28">
        <w:trPr>
          <w:trHeight w:val="287"/>
        </w:trPr>
        <w:tc>
          <w:tcPr>
            <w:tcW w:w="709" w:type="dxa"/>
            <w:vAlign w:val="center"/>
          </w:tcPr>
          <w:p w14:paraId="76A542D9" w14:textId="563C9D85"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11.</w:t>
            </w:r>
          </w:p>
        </w:tc>
        <w:tc>
          <w:tcPr>
            <w:tcW w:w="4536" w:type="dxa"/>
            <w:vAlign w:val="center"/>
          </w:tcPr>
          <w:p w14:paraId="3D0288A0" w14:textId="33067233"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Drzwi boczne prawe przesuwne do tyłu, przeszklone, wyposażone w elektryczny systemem domykania drzwi. Szyba termoizolowana.</w:t>
            </w:r>
          </w:p>
        </w:tc>
        <w:tc>
          <w:tcPr>
            <w:tcW w:w="1701" w:type="dxa"/>
            <w:vAlign w:val="center"/>
          </w:tcPr>
          <w:p w14:paraId="25403D77" w14:textId="1973DB29"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2C82C1D1"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36CE9F20" w14:textId="77777777" w:rsidTr="005A5C28">
        <w:trPr>
          <w:trHeight w:val="287"/>
        </w:trPr>
        <w:tc>
          <w:tcPr>
            <w:tcW w:w="709" w:type="dxa"/>
            <w:vAlign w:val="center"/>
          </w:tcPr>
          <w:p w14:paraId="44F8568B" w14:textId="12594538"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12.</w:t>
            </w:r>
          </w:p>
        </w:tc>
        <w:tc>
          <w:tcPr>
            <w:tcW w:w="4536" w:type="dxa"/>
            <w:vAlign w:val="center"/>
          </w:tcPr>
          <w:p w14:paraId="061CE2AC" w14:textId="45FECC09"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 xml:space="preserve">Drzwi boczne lewe przesuwane do tyłu, bez przeszklenia, wyposażone w elektrycznym systemem domykania drzwi. </w:t>
            </w:r>
          </w:p>
        </w:tc>
        <w:tc>
          <w:tcPr>
            <w:tcW w:w="1701" w:type="dxa"/>
            <w:vAlign w:val="center"/>
          </w:tcPr>
          <w:p w14:paraId="1D30A199" w14:textId="5D81C164"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6DB43E80"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11DE15CD" w14:textId="77777777" w:rsidTr="005A5C28">
        <w:trPr>
          <w:trHeight w:val="287"/>
        </w:trPr>
        <w:tc>
          <w:tcPr>
            <w:tcW w:w="709" w:type="dxa"/>
            <w:vAlign w:val="center"/>
          </w:tcPr>
          <w:p w14:paraId="105C2C4E" w14:textId="20263FB9"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13.</w:t>
            </w:r>
          </w:p>
        </w:tc>
        <w:tc>
          <w:tcPr>
            <w:tcW w:w="4536" w:type="dxa"/>
            <w:vAlign w:val="center"/>
          </w:tcPr>
          <w:p w14:paraId="3B1C5E04" w14:textId="27B0B8F5"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Drzwi tylne przeszklone otwierane na boki do kąta min. 260 st., wyposażone w ograniczniki oraz blokady położenia skrzydeł. Szyby termoizolowane. Dodatkowo drzwi wyposażone w uchwyty (rączki) ułatwiające zamykanie drzwi. Drzwi tylne wyposażone w światła awaryjne, włączające się automatycznie przy otwarciu drzwi.</w:t>
            </w:r>
          </w:p>
        </w:tc>
        <w:tc>
          <w:tcPr>
            <w:tcW w:w="1701" w:type="dxa"/>
            <w:vAlign w:val="center"/>
          </w:tcPr>
          <w:p w14:paraId="4A4F8356" w14:textId="4D68323D"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676E69CF"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14B62BD5" w14:textId="77777777" w:rsidTr="005A5C28">
        <w:trPr>
          <w:trHeight w:val="287"/>
        </w:trPr>
        <w:tc>
          <w:tcPr>
            <w:tcW w:w="709" w:type="dxa"/>
            <w:vAlign w:val="center"/>
          </w:tcPr>
          <w:p w14:paraId="21875B75" w14:textId="5192CF27"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14.</w:t>
            </w:r>
          </w:p>
        </w:tc>
        <w:tc>
          <w:tcPr>
            <w:tcW w:w="4536" w:type="dxa"/>
            <w:vAlign w:val="center"/>
          </w:tcPr>
          <w:p w14:paraId="60CC6EF2" w14:textId="64F50615"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Szyby w przedziale medycznym do wysokości 2/3 pokryte folią półprzeźroczystą lub zmatowione.</w:t>
            </w:r>
          </w:p>
        </w:tc>
        <w:tc>
          <w:tcPr>
            <w:tcW w:w="1701" w:type="dxa"/>
            <w:vAlign w:val="center"/>
          </w:tcPr>
          <w:p w14:paraId="1DC912C8" w14:textId="3782D928"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45E24677"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2C46386C" w14:textId="77777777" w:rsidTr="005A5C28">
        <w:trPr>
          <w:trHeight w:val="287"/>
        </w:trPr>
        <w:tc>
          <w:tcPr>
            <w:tcW w:w="709" w:type="dxa"/>
            <w:vAlign w:val="center"/>
          </w:tcPr>
          <w:p w14:paraId="1B430C58" w14:textId="32904C1B"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15.</w:t>
            </w:r>
          </w:p>
        </w:tc>
        <w:tc>
          <w:tcPr>
            <w:tcW w:w="4536" w:type="dxa"/>
            <w:vAlign w:val="center"/>
          </w:tcPr>
          <w:p w14:paraId="763D5120" w14:textId="212C7AAC"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Stopień wejściowy tylny, stanowiący zderzak ochronny o powierzchni antypoślizgowej, wyposażony w czujniki parkowania zamontowane w przedmiotowym stopniu (zderzaku).</w:t>
            </w:r>
          </w:p>
        </w:tc>
        <w:tc>
          <w:tcPr>
            <w:tcW w:w="1701" w:type="dxa"/>
            <w:vAlign w:val="center"/>
          </w:tcPr>
          <w:p w14:paraId="295E2B91" w14:textId="31D19C70"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1CBA25BB"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523E731B" w14:textId="77777777" w:rsidTr="005A5C28">
        <w:trPr>
          <w:trHeight w:val="287"/>
        </w:trPr>
        <w:tc>
          <w:tcPr>
            <w:tcW w:w="709" w:type="dxa"/>
            <w:vAlign w:val="center"/>
          </w:tcPr>
          <w:p w14:paraId="2BBC53BC" w14:textId="73025270"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16.</w:t>
            </w:r>
          </w:p>
        </w:tc>
        <w:tc>
          <w:tcPr>
            <w:tcW w:w="4536" w:type="dxa"/>
            <w:vAlign w:val="center"/>
          </w:tcPr>
          <w:p w14:paraId="72E52677" w14:textId="558D18DC"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Kamera cofania.</w:t>
            </w:r>
          </w:p>
        </w:tc>
        <w:tc>
          <w:tcPr>
            <w:tcW w:w="1701" w:type="dxa"/>
            <w:vAlign w:val="center"/>
          </w:tcPr>
          <w:p w14:paraId="5C0194E5" w14:textId="1B2C542D"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43BA0429"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7F738369" w14:textId="77777777" w:rsidTr="005A5C28">
        <w:trPr>
          <w:trHeight w:val="287"/>
        </w:trPr>
        <w:tc>
          <w:tcPr>
            <w:tcW w:w="9497" w:type="dxa"/>
            <w:gridSpan w:val="4"/>
            <w:shd w:val="clear" w:color="auto" w:fill="BFBFBF" w:themeFill="background1" w:themeFillShade="BF"/>
            <w:vAlign w:val="center"/>
          </w:tcPr>
          <w:p w14:paraId="45238A0A" w14:textId="332A0A85" w:rsidR="00D97EC1" w:rsidRPr="005A5C28" w:rsidRDefault="00D97EC1"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t>Silnik</w:t>
            </w:r>
          </w:p>
        </w:tc>
      </w:tr>
      <w:tr w:rsidR="00A408B0" w:rsidRPr="002A246F" w14:paraId="7B04940B" w14:textId="77777777" w:rsidTr="005A5C28">
        <w:trPr>
          <w:trHeight w:val="287"/>
        </w:trPr>
        <w:tc>
          <w:tcPr>
            <w:tcW w:w="709" w:type="dxa"/>
            <w:vAlign w:val="center"/>
          </w:tcPr>
          <w:p w14:paraId="32E7287F" w14:textId="7C5D47FB"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17.</w:t>
            </w:r>
          </w:p>
        </w:tc>
        <w:tc>
          <w:tcPr>
            <w:tcW w:w="4536" w:type="dxa"/>
            <w:vAlign w:val="center"/>
          </w:tcPr>
          <w:p w14:paraId="69096F55" w14:textId="03BE46E7"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Wysokoprężny z elektronicznym sterowanym wtryskiem bezpośrednim oleju napędowego.</w:t>
            </w:r>
          </w:p>
        </w:tc>
        <w:tc>
          <w:tcPr>
            <w:tcW w:w="1701" w:type="dxa"/>
            <w:vAlign w:val="center"/>
          </w:tcPr>
          <w:p w14:paraId="2A00F43F" w14:textId="41EF1BBC"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1A6E750"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7433E677" w14:textId="77777777" w:rsidTr="005A5C28">
        <w:trPr>
          <w:trHeight w:val="287"/>
        </w:trPr>
        <w:tc>
          <w:tcPr>
            <w:tcW w:w="709" w:type="dxa"/>
            <w:vAlign w:val="center"/>
          </w:tcPr>
          <w:p w14:paraId="01B2BC0D" w14:textId="5A6EBF49"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18.</w:t>
            </w:r>
          </w:p>
        </w:tc>
        <w:tc>
          <w:tcPr>
            <w:tcW w:w="4536" w:type="dxa"/>
            <w:vAlign w:val="center"/>
          </w:tcPr>
          <w:p w14:paraId="40E4EC21" w14:textId="0928D942"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Silnik spełniający wymagania obecnie obowiązujących emisji spalin.</w:t>
            </w:r>
          </w:p>
        </w:tc>
        <w:tc>
          <w:tcPr>
            <w:tcW w:w="1701" w:type="dxa"/>
            <w:vAlign w:val="center"/>
          </w:tcPr>
          <w:p w14:paraId="29438AAE" w14:textId="0D07D1D8"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1F2BF3C7"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5B03B962" w14:textId="77777777" w:rsidTr="005A5C28">
        <w:trPr>
          <w:trHeight w:val="287"/>
        </w:trPr>
        <w:tc>
          <w:tcPr>
            <w:tcW w:w="709" w:type="dxa"/>
            <w:vAlign w:val="center"/>
          </w:tcPr>
          <w:p w14:paraId="484670EF" w14:textId="300D31F0"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19.</w:t>
            </w:r>
          </w:p>
        </w:tc>
        <w:tc>
          <w:tcPr>
            <w:tcW w:w="4536" w:type="dxa"/>
            <w:vAlign w:val="center"/>
          </w:tcPr>
          <w:p w14:paraId="51674C0D" w14:textId="12223D68"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 xml:space="preserve">System aktywnego serwisowania np. </w:t>
            </w:r>
            <w:proofErr w:type="spellStart"/>
            <w:r w:rsidRPr="002A246F">
              <w:rPr>
                <w:rFonts w:ascii="Cambria" w:hAnsi="Cambria"/>
                <w:color w:val="000000"/>
                <w:sz w:val="18"/>
                <w:szCs w:val="18"/>
              </w:rPr>
              <w:t>Assyst</w:t>
            </w:r>
            <w:proofErr w:type="spellEnd"/>
            <w:r w:rsidRPr="002A246F">
              <w:rPr>
                <w:rFonts w:ascii="Cambria" w:hAnsi="Cambria"/>
                <w:color w:val="000000"/>
                <w:sz w:val="18"/>
                <w:szCs w:val="18"/>
              </w:rPr>
              <w:t>.</w:t>
            </w:r>
          </w:p>
        </w:tc>
        <w:tc>
          <w:tcPr>
            <w:tcW w:w="1701" w:type="dxa"/>
            <w:vAlign w:val="center"/>
          </w:tcPr>
          <w:p w14:paraId="02DD76A7" w14:textId="0009F715"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51D95AD" w14:textId="77777777" w:rsidR="00A408B0" w:rsidRPr="002A246F" w:rsidRDefault="00A408B0" w:rsidP="002A246F">
            <w:pPr>
              <w:spacing w:line="240" w:lineRule="auto"/>
              <w:jc w:val="center"/>
              <w:rPr>
                <w:rFonts w:ascii="Cambria" w:hAnsi="Cambria" w:cs="Times New Roman"/>
                <w:sz w:val="18"/>
                <w:szCs w:val="18"/>
              </w:rPr>
            </w:pPr>
          </w:p>
        </w:tc>
      </w:tr>
      <w:tr w:rsidR="00A408B0" w:rsidRPr="005A5C28" w14:paraId="2DCCE0E5" w14:textId="77777777" w:rsidTr="005A5C28">
        <w:trPr>
          <w:trHeight w:val="287"/>
        </w:trPr>
        <w:tc>
          <w:tcPr>
            <w:tcW w:w="9497" w:type="dxa"/>
            <w:gridSpan w:val="4"/>
            <w:shd w:val="clear" w:color="auto" w:fill="BFBFBF" w:themeFill="background1" w:themeFillShade="BF"/>
            <w:vAlign w:val="center"/>
          </w:tcPr>
          <w:p w14:paraId="3061AA3E" w14:textId="0B983303" w:rsidR="00A408B0" w:rsidRPr="005A5C28" w:rsidRDefault="00D97EC1"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lastRenderedPageBreak/>
              <w:t>Zespół napędowy</w:t>
            </w:r>
          </w:p>
        </w:tc>
      </w:tr>
      <w:tr w:rsidR="00A408B0" w:rsidRPr="002A246F" w14:paraId="55165EAC" w14:textId="77777777" w:rsidTr="005A5C28">
        <w:trPr>
          <w:trHeight w:val="287"/>
        </w:trPr>
        <w:tc>
          <w:tcPr>
            <w:tcW w:w="709" w:type="dxa"/>
            <w:vAlign w:val="center"/>
          </w:tcPr>
          <w:p w14:paraId="5A854DA1" w14:textId="1AF3A8D3"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20.</w:t>
            </w:r>
          </w:p>
        </w:tc>
        <w:tc>
          <w:tcPr>
            <w:tcW w:w="4536" w:type="dxa"/>
            <w:vAlign w:val="center"/>
          </w:tcPr>
          <w:p w14:paraId="46FFF43A" w14:textId="3DA6A75F"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Skrzynia biegów manualna/automatyczna.</w:t>
            </w:r>
          </w:p>
        </w:tc>
        <w:tc>
          <w:tcPr>
            <w:tcW w:w="1701" w:type="dxa"/>
            <w:vAlign w:val="center"/>
          </w:tcPr>
          <w:p w14:paraId="64492DA2" w14:textId="7492F45C"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66689483"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41512A0B" w14:textId="77777777" w:rsidTr="005A5C28">
        <w:trPr>
          <w:trHeight w:val="287"/>
        </w:trPr>
        <w:tc>
          <w:tcPr>
            <w:tcW w:w="709" w:type="dxa"/>
            <w:vAlign w:val="center"/>
          </w:tcPr>
          <w:p w14:paraId="049B01A8" w14:textId="4D38BCE5"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21.</w:t>
            </w:r>
          </w:p>
        </w:tc>
        <w:tc>
          <w:tcPr>
            <w:tcW w:w="4536" w:type="dxa"/>
            <w:vAlign w:val="center"/>
          </w:tcPr>
          <w:p w14:paraId="499B369D" w14:textId="3E56B85E" w:rsidR="00A408B0" w:rsidRPr="002A246F" w:rsidRDefault="00A408B0" w:rsidP="005A5C28">
            <w:pPr>
              <w:spacing w:line="240" w:lineRule="auto"/>
              <w:rPr>
                <w:rFonts w:ascii="Cambria" w:hAnsi="Cambria"/>
                <w:sz w:val="18"/>
                <w:szCs w:val="18"/>
              </w:rPr>
            </w:pPr>
            <w:r w:rsidRPr="002A246F">
              <w:rPr>
                <w:rFonts w:ascii="Cambria" w:hAnsi="Cambria"/>
                <w:color w:val="000000"/>
                <w:sz w:val="18"/>
                <w:szCs w:val="18"/>
              </w:rPr>
              <w:t>Napęd na koła przednie lub tylne lub 4x4.</w:t>
            </w:r>
          </w:p>
        </w:tc>
        <w:tc>
          <w:tcPr>
            <w:tcW w:w="1701" w:type="dxa"/>
            <w:vAlign w:val="center"/>
          </w:tcPr>
          <w:p w14:paraId="628B0D4B" w14:textId="44B56EB1"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B89D230"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72216F2A" w14:textId="77777777" w:rsidTr="005A5C28">
        <w:trPr>
          <w:trHeight w:val="287"/>
        </w:trPr>
        <w:tc>
          <w:tcPr>
            <w:tcW w:w="709" w:type="dxa"/>
            <w:vAlign w:val="center"/>
          </w:tcPr>
          <w:p w14:paraId="15E60A7B" w14:textId="789818A8"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22.</w:t>
            </w:r>
          </w:p>
        </w:tc>
        <w:tc>
          <w:tcPr>
            <w:tcW w:w="4536" w:type="dxa"/>
            <w:vAlign w:val="center"/>
          </w:tcPr>
          <w:p w14:paraId="352CDE4F" w14:textId="157EC6B7" w:rsidR="00A408B0" w:rsidRPr="002A246F" w:rsidRDefault="00A408B0" w:rsidP="005A5C28">
            <w:pPr>
              <w:spacing w:line="240" w:lineRule="auto"/>
              <w:rPr>
                <w:rFonts w:ascii="Cambria" w:hAnsi="Cambria"/>
                <w:sz w:val="18"/>
                <w:szCs w:val="18"/>
              </w:rPr>
            </w:pPr>
            <w:r w:rsidRPr="002A246F">
              <w:rPr>
                <w:rFonts w:ascii="Cambria" w:hAnsi="Cambria"/>
                <w:color w:val="000000"/>
                <w:sz w:val="18"/>
                <w:szCs w:val="18"/>
              </w:rPr>
              <w:t>Brak ogranicznika prędkości w pojeździe.</w:t>
            </w:r>
          </w:p>
        </w:tc>
        <w:tc>
          <w:tcPr>
            <w:tcW w:w="1701" w:type="dxa"/>
            <w:vAlign w:val="center"/>
          </w:tcPr>
          <w:p w14:paraId="15595D6F" w14:textId="4EAA3BF4"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206231E9" w14:textId="77777777" w:rsidR="00A408B0" w:rsidRPr="002A246F" w:rsidRDefault="00A408B0" w:rsidP="002A246F">
            <w:pPr>
              <w:spacing w:line="240" w:lineRule="auto"/>
              <w:jc w:val="center"/>
              <w:rPr>
                <w:rFonts w:ascii="Cambria" w:hAnsi="Cambria" w:cs="Times New Roman"/>
                <w:sz w:val="18"/>
                <w:szCs w:val="18"/>
              </w:rPr>
            </w:pPr>
          </w:p>
        </w:tc>
      </w:tr>
      <w:tr w:rsidR="00A408B0" w:rsidRPr="005A5C28" w14:paraId="1A528B30" w14:textId="77777777" w:rsidTr="005A5C28">
        <w:trPr>
          <w:trHeight w:val="287"/>
        </w:trPr>
        <w:tc>
          <w:tcPr>
            <w:tcW w:w="9497" w:type="dxa"/>
            <w:gridSpan w:val="4"/>
            <w:shd w:val="clear" w:color="auto" w:fill="BFBFBF" w:themeFill="background1" w:themeFillShade="BF"/>
            <w:vAlign w:val="center"/>
          </w:tcPr>
          <w:p w14:paraId="13901A6D" w14:textId="58266BE8" w:rsidR="00A408B0" w:rsidRPr="005A5C28" w:rsidRDefault="00912599"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t>Zawieszenie</w:t>
            </w:r>
          </w:p>
        </w:tc>
      </w:tr>
      <w:tr w:rsidR="00A408B0" w:rsidRPr="002A246F" w14:paraId="54E6A7C7" w14:textId="77777777" w:rsidTr="005A5C28">
        <w:trPr>
          <w:trHeight w:val="287"/>
        </w:trPr>
        <w:tc>
          <w:tcPr>
            <w:tcW w:w="709" w:type="dxa"/>
            <w:vAlign w:val="center"/>
          </w:tcPr>
          <w:p w14:paraId="6E791C62" w14:textId="0244D885"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23.</w:t>
            </w:r>
          </w:p>
        </w:tc>
        <w:tc>
          <w:tcPr>
            <w:tcW w:w="4536" w:type="dxa"/>
            <w:vAlign w:val="center"/>
          </w:tcPr>
          <w:p w14:paraId="3742D2AA" w14:textId="08B32BDC" w:rsidR="00A408B0" w:rsidRPr="002A246F" w:rsidRDefault="00A408B0" w:rsidP="005A5C28">
            <w:pPr>
              <w:spacing w:line="240" w:lineRule="auto"/>
              <w:rPr>
                <w:rFonts w:ascii="Cambria" w:hAnsi="Cambria"/>
                <w:sz w:val="18"/>
                <w:szCs w:val="18"/>
              </w:rPr>
            </w:pPr>
            <w:r w:rsidRPr="002A246F">
              <w:rPr>
                <w:rFonts w:ascii="Cambria" w:hAnsi="Cambria"/>
                <w:color w:val="000000"/>
                <w:sz w:val="18"/>
                <w:szCs w:val="18"/>
              </w:rPr>
              <w:t>Zawieszenie wzmocnione tj. fabrycznie wzmocnione stabilizatory osi przedniej i tylnej, wzmocnione resory i amortyzatory, gwarantujące dobrą przyczepność kół do nawierzchni, stabilność i manewrowość w trudnym terenie.</w:t>
            </w:r>
          </w:p>
        </w:tc>
        <w:tc>
          <w:tcPr>
            <w:tcW w:w="1701" w:type="dxa"/>
            <w:vAlign w:val="center"/>
          </w:tcPr>
          <w:p w14:paraId="19988F5D" w14:textId="4B4A8FB9"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CC0A0D4" w14:textId="77777777" w:rsidR="00A408B0" w:rsidRPr="002A246F" w:rsidRDefault="00A408B0" w:rsidP="002A246F">
            <w:pPr>
              <w:spacing w:line="240" w:lineRule="auto"/>
              <w:jc w:val="center"/>
              <w:rPr>
                <w:rFonts w:ascii="Cambria" w:hAnsi="Cambria" w:cs="Times New Roman"/>
                <w:sz w:val="18"/>
                <w:szCs w:val="18"/>
              </w:rPr>
            </w:pPr>
          </w:p>
        </w:tc>
      </w:tr>
      <w:tr w:rsidR="00A408B0" w:rsidRPr="005A5C28" w14:paraId="7DC9216F" w14:textId="77777777" w:rsidTr="005A5C28">
        <w:trPr>
          <w:trHeight w:val="287"/>
        </w:trPr>
        <w:tc>
          <w:tcPr>
            <w:tcW w:w="9497" w:type="dxa"/>
            <w:gridSpan w:val="4"/>
            <w:shd w:val="clear" w:color="auto" w:fill="BFBFBF" w:themeFill="background1" w:themeFillShade="BF"/>
            <w:vAlign w:val="center"/>
          </w:tcPr>
          <w:p w14:paraId="3D944FE0" w14:textId="2633209D" w:rsidR="00A408B0" w:rsidRPr="005A5C28" w:rsidRDefault="00912599"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t>Układ hamulcowy</w:t>
            </w:r>
          </w:p>
        </w:tc>
      </w:tr>
      <w:tr w:rsidR="00A408B0" w:rsidRPr="002A246F" w14:paraId="717E3725" w14:textId="77777777" w:rsidTr="005A5C28">
        <w:trPr>
          <w:trHeight w:val="287"/>
        </w:trPr>
        <w:tc>
          <w:tcPr>
            <w:tcW w:w="709" w:type="dxa"/>
            <w:vAlign w:val="center"/>
          </w:tcPr>
          <w:p w14:paraId="6F640311" w14:textId="24AB0063"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24.</w:t>
            </w:r>
          </w:p>
        </w:tc>
        <w:tc>
          <w:tcPr>
            <w:tcW w:w="4536" w:type="dxa"/>
            <w:vAlign w:val="center"/>
          </w:tcPr>
          <w:p w14:paraId="6AD692AB" w14:textId="57CAC281"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System wspomagania i korekty siły hamowania.</w:t>
            </w:r>
          </w:p>
        </w:tc>
        <w:tc>
          <w:tcPr>
            <w:tcW w:w="1701" w:type="dxa"/>
            <w:vAlign w:val="center"/>
          </w:tcPr>
          <w:p w14:paraId="44C58EC0" w14:textId="326B9363"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6A02337D"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5B7FAF37" w14:textId="77777777" w:rsidTr="005A5C28">
        <w:trPr>
          <w:trHeight w:val="287"/>
        </w:trPr>
        <w:tc>
          <w:tcPr>
            <w:tcW w:w="709" w:type="dxa"/>
            <w:vAlign w:val="center"/>
          </w:tcPr>
          <w:p w14:paraId="4E79CD7B" w14:textId="5BD48AE1"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25.</w:t>
            </w:r>
          </w:p>
        </w:tc>
        <w:tc>
          <w:tcPr>
            <w:tcW w:w="4536" w:type="dxa"/>
            <w:vAlign w:val="center"/>
          </w:tcPr>
          <w:p w14:paraId="31CCD1C9" w14:textId="6F060E10"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Systemem zapobiegającym blokadzie kół w trakcie hamowania.</w:t>
            </w:r>
          </w:p>
        </w:tc>
        <w:tc>
          <w:tcPr>
            <w:tcW w:w="1701" w:type="dxa"/>
            <w:vAlign w:val="center"/>
          </w:tcPr>
          <w:p w14:paraId="1998C74A" w14:textId="6401FDDA"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15222F5D"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629710D8" w14:textId="77777777" w:rsidTr="005A5C28">
        <w:trPr>
          <w:trHeight w:val="287"/>
        </w:trPr>
        <w:tc>
          <w:tcPr>
            <w:tcW w:w="709" w:type="dxa"/>
            <w:vAlign w:val="center"/>
          </w:tcPr>
          <w:p w14:paraId="4FEDAB79" w14:textId="07E93879"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26.</w:t>
            </w:r>
          </w:p>
        </w:tc>
        <w:tc>
          <w:tcPr>
            <w:tcW w:w="4536" w:type="dxa"/>
            <w:vAlign w:val="center"/>
          </w:tcPr>
          <w:p w14:paraId="6BD81A92" w14:textId="0E8104A9"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System stabilizującym tor jazdy.</w:t>
            </w:r>
          </w:p>
        </w:tc>
        <w:tc>
          <w:tcPr>
            <w:tcW w:w="1701" w:type="dxa"/>
            <w:vAlign w:val="center"/>
          </w:tcPr>
          <w:p w14:paraId="5C80362B" w14:textId="3B747993"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3DAAF573" w14:textId="77777777" w:rsidR="00A408B0" w:rsidRPr="002A246F" w:rsidRDefault="00A408B0" w:rsidP="002A246F">
            <w:pPr>
              <w:spacing w:line="240" w:lineRule="auto"/>
              <w:jc w:val="center"/>
              <w:rPr>
                <w:rFonts w:ascii="Cambria" w:hAnsi="Cambria" w:cs="Times New Roman"/>
                <w:sz w:val="18"/>
                <w:szCs w:val="18"/>
              </w:rPr>
            </w:pPr>
          </w:p>
        </w:tc>
      </w:tr>
      <w:tr w:rsidR="00742EC2" w:rsidRPr="002A246F" w14:paraId="33977883" w14:textId="77777777" w:rsidTr="005A5C28">
        <w:trPr>
          <w:trHeight w:val="287"/>
        </w:trPr>
        <w:tc>
          <w:tcPr>
            <w:tcW w:w="709" w:type="dxa"/>
            <w:vAlign w:val="center"/>
          </w:tcPr>
          <w:p w14:paraId="7EBB4613" w14:textId="00535F46" w:rsidR="00742EC2"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27.</w:t>
            </w:r>
          </w:p>
        </w:tc>
        <w:tc>
          <w:tcPr>
            <w:tcW w:w="4536" w:type="dxa"/>
            <w:vAlign w:val="center"/>
          </w:tcPr>
          <w:p w14:paraId="717C3A70" w14:textId="339D55EB" w:rsidR="00742EC2" w:rsidRPr="002A246F" w:rsidRDefault="00742EC2" w:rsidP="005A5C28">
            <w:pPr>
              <w:spacing w:line="240" w:lineRule="auto"/>
              <w:rPr>
                <w:rFonts w:ascii="Cambria" w:hAnsi="Cambria"/>
                <w:color w:val="000000"/>
                <w:sz w:val="18"/>
                <w:szCs w:val="18"/>
              </w:rPr>
            </w:pPr>
            <w:r w:rsidRPr="002A246F">
              <w:rPr>
                <w:rFonts w:ascii="Cambria" w:hAnsi="Cambria"/>
                <w:color w:val="000000"/>
                <w:sz w:val="18"/>
                <w:szCs w:val="18"/>
              </w:rPr>
              <w:t>Systemem zapobiegającym poślizgowi kół w trakcie ruszania.</w:t>
            </w:r>
          </w:p>
        </w:tc>
        <w:tc>
          <w:tcPr>
            <w:tcW w:w="1701" w:type="dxa"/>
            <w:vAlign w:val="center"/>
          </w:tcPr>
          <w:p w14:paraId="45DADE7D" w14:textId="77777777" w:rsidR="00742EC2" w:rsidRPr="002A246F" w:rsidRDefault="00742EC2" w:rsidP="002A246F">
            <w:pPr>
              <w:spacing w:line="240" w:lineRule="auto"/>
              <w:jc w:val="center"/>
              <w:rPr>
                <w:rFonts w:ascii="Cambria" w:hAnsi="Cambria" w:cs="Times New Roman"/>
                <w:sz w:val="18"/>
                <w:szCs w:val="18"/>
              </w:rPr>
            </w:pPr>
          </w:p>
        </w:tc>
        <w:tc>
          <w:tcPr>
            <w:tcW w:w="2551" w:type="dxa"/>
            <w:vAlign w:val="center"/>
          </w:tcPr>
          <w:p w14:paraId="7896285D" w14:textId="77777777" w:rsidR="00742EC2" w:rsidRPr="002A246F" w:rsidRDefault="00742EC2" w:rsidP="002A246F">
            <w:pPr>
              <w:spacing w:line="240" w:lineRule="auto"/>
              <w:jc w:val="center"/>
              <w:rPr>
                <w:rFonts w:ascii="Cambria" w:hAnsi="Cambria" w:cs="Times New Roman"/>
                <w:sz w:val="18"/>
                <w:szCs w:val="18"/>
              </w:rPr>
            </w:pPr>
          </w:p>
        </w:tc>
      </w:tr>
      <w:tr w:rsidR="00A408B0" w:rsidRPr="002A246F" w14:paraId="6FC4AEFA" w14:textId="77777777" w:rsidTr="005A5C28">
        <w:trPr>
          <w:trHeight w:val="287"/>
        </w:trPr>
        <w:tc>
          <w:tcPr>
            <w:tcW w:w="709" w:type="dxa"/>
            <w:vAlign w:val="center"/>
          </w:tcPr>
          <w:p w14:paraId="0BB0CBA3" w14:textId="730F9799"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28.</w:t>
            </w:r>
          </w:p>
        </w:tc>
        <w:tc>
          <w:tcPr>
            <w:tcW w:w="4536" w:type="dxa"/>
            <w:vAlign w:val="center"/>
          </w:tcPr>
          <w:p w14:paraId="1880D2BB" w14:textId="251A3D5E" w:rsidR="00A408B0" w:rsidRPr="002A246F" w:rsidRDefault="00A408B0" w:rsidP="005A5C28">
            <w:pPr>
              <w:spacing w:line="240" w:lineRule="auto"/>
              <w:rPr>
                <w:rFonts w:ascii="Cambria" w:hAnsi="Cambria"/>
                <w:sz w:val="18"/>
                <w:szCs w:val="18"/>
              </w:rPr>
            </w:pPr>
            <w:r w:rsidRPr="002A246F">
              <w:rPr>
                <w:rFonts w:ascii="Cambria" w:hAnsi="Cambria"/>
                <w:color w:val="000000"/>
                <w:sz w:val="18"/>
                <w:szCs w:val="18"/>
              </w:rPr>
              <w:t>Systemem wspomagania nagłego hamowania.</w:t>
            </w:r>
          </w:p>
        </w:tc>
        <w:tc>
          <w:tcPr>
            <w:tcW w:w="1701" w:type="dxa"/>
            <w:vAlign w:val="center"/>
          </w:tcPr>
          <w:p w14:paraId="21211159" w14:textId="75FA8A55"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CA34CC4"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475F1529" w14:textId="77777777" w:rsidTr="005A5C28">
        <w:trPr>
          <w:trHeight w:val="287"/>
        </w:trPr>
        <w:tc>
          <w:tcPr>
            <w:tcW w:w="709" w:type="dxa"/>
            <w:vAlign w:val="center"/>
          </w:tcPr>
          <w:p w14:paraId="3A01DDCF" w14:textId="7BCAAD88"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29.</w:t>
            </w:r>
          </w:p>
        </w:tc>
        <w:tc>
          <w:tcPr>
            <w:tcW w:w="4536" w:type="dxa"/>
            <w:vAlign w:val="center"/>
          </w:tcPr>
          <w:p w14:paraId="74A728A3" w14:textId="44BD1D0A"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Asystent wspomagania ruszania pod górę.</w:t>
            </w:r>
          </w:p>
        </w:tc>
        <w:tc>
          <w:tcPr>
            <w:tcW w:w="1701" w:type="dxa"/>
            <w:vAlign w:val="center"/>
          </w:tcPr>
          <w:p w14:paraId="4BCED845" w14:textId="01EC0E8E"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594BAE00"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444155EE" w14:textId="77777777" w:rsidTr="005A5C28">
        <w:trPr>
          <w:trHeight w:val="287"/>
        </w:trPr>
        <w:tc>
          <w:tcPr>
            <w:tcW w:w="709" w:type="dxa"/>
            <w:vAlign w:val="center"/>
          </w:tcPr>
          <w:p w14:paraId="6B8CB677" w14:textId="0CC2A442"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30.</w:t>
            </w:r>
          </w:p>
        </w:tc>
        <w:tc>
          <w:tcPr>
            <w:tcW w:w="4536" w:type="dxa"/>
            <w:vAlign w:val="center"/>
          </w:tcPr>
          <w:p w14:paraId="1040E221" w14:textId="5712B813"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Pojazd wyposażony w trzecie światło stop.</w:t>
            </w:r>
          </w:p>
        </w:tc>
        <w:tc>
          <w:tcPr>
            <w:tcW w:w="1701" w:type="dxa"/>
            <w:vAlign w:val="center"/>
          </w:tcPr>
          <w:p w14:paraId="242FB8DF" w14:textId="33D13A7B"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55D41548"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12B81A62" w14:textId="77777777" w:rsidTr="005A5C28">
        <w:trPr>
          <w:trHeight w:val="287"/>
        </w:trPr>
        <w:tc>
          <w:tcPr>
            <w:tcW w:w="709" w:type="dxa"/>
            <w:vAlign w:val="center"/>
          </w:tcPr>
          <w:p w14:paraId="792AB761" w14:textId="68742513"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31.</w:t>
            </w:r>
          </w:p>
        </w:tc>
        <w:tc>
          <w:tcPr>
            <w:tcW w:w="4536" w:type="dxa"/>
            <w:vAlign w:val="center"/>
          </w:tcPr>
          <w:p w14:paraId="76C9F77A" w14:textId="47512B79"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Hamulce tarczowe zamontowane na obu osiach (przód i tył). Hamulce przedniej osi wentylowane.</w:t>
            </w:r>
          </w:p>
        </w:tc>
        <w:tc>
          <w:tcPr>
            <w:tcW w:w="1701" w:type="dxa"/>
            <w:vAlign w:val="center"/>
          </w:tcPr>
          <w:p w14:paraId="3D27EB3F" w14:textId="7CBD5F2A"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3F78A754" w14:textId="77777777" w:rsidR="00A408B0" w:rsidRPr="002A246F" w:rsidRDefault="00A408B0" w:rsidP="002A246F">
            <w:pPr>
              <w:spacing w:line="240" w:lineRule="auto"/>
              <w:jc w:val="center"/>
              <w:rPr>
                <w:rFonts w:ascii="Cambria" w:hAnsi="Cambria" w:cs="Times New Roman"/>
                <w:sz w:val="18"/>
                <w:szCs w:val="18"/>
              </w:rPr>
            </w:pPr>
          </w:p>
        </w:tc>
      </w:tr>
      <w:tr w:rsidR="00742EC2" w:rsidRPr="005A5C28" w14:paraId="660E8CCD" w14:textId="77777777" w:rsidTr="005A5C28">
        <w:trPr>
          <w:trHeight w:val="287"/>
        </w:trPr>
        <w:tc>
          <w:tcPr>
            <w:tcW w:w="9497" w:type="dxa"/>
            <w:gridSpan w:val="4"/>
            <w:shd w:val="clear" w:color="auto" w:fill="BFBFBF" w:themeFill="background1" w:themeFillShade="BF"/>
            <w:vAlign w:val="center"/>
          </w:tcPr>
          <w:p w14:paraId="17FD28AF" w14:textId="14FD2864" w:rsidR="00742EC2" w:rsidRPr="005A5C28" w:rsidRDefault="00912599"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t>Układ kierowniczy</w:t>
            </w:r>
          </w:p>
        </w:tc>
      </w:tr>
      <w:tr w:rsidR="00A408B0" w:rsidRPr="002A246F" w14:paraId="6E23E56A" w14:textId="77777777" w:rsidTr="005A5C28">
        <w:trPr>
          <w:trHeight w:val="287"/>
        </w:trPr>
        <w:tc>
          <w:tcPr>
            <w:tcW w:w="709" w:type="dxa"/>
            <w:vAlign w:val="center"/>
          </w:tcPr>
          <w:p w14:paraId="47BF7C3C" w14:textId="2F3ABCA3"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32.</w:t>
            </w:r>
          </w:p>
        </w:tc>
        <w:tc>
          <w:tcPr>
            <w:tcW w:w="4536" w:type="dxa"/>
            <w:vAlign w:val="center"/>
          </w:tcPr>
          <w:p w14:paraId="180DEF54" w14:textId="3BBBEE8B" w:rsidR="00A408B0" w:rsidRPr="002A246F" w:rsidRDefault="00A408B0" w:rsidP="005A5C28">
            <w:pPr>
              <w:spacing w:line="240" w:lineRule="auto"/>
              <w:rPr>
                <w:rFonts w:ascii="Cambria" w:hAnsi="Cambria" w:cs="Times New Roman"/>
                <w:sz w:val="18"/>
                <w:szCs w:val="18"/>
              </w:rPr>
            </w:pPr>
            <w:r w:rsidRPr="002A246F">
              <w:rPr>
                <w:rFonts w:ascii="Cambria" w:hAnsi="Cambria"/>
                <w:color w:val="000000"/>
                <w:sz w:val="18"/>
                <w:szCs w:val="18"/>
              </w:rPr>
              <w:t>Układ kierowniczy wyposażony w system wspomagania, nie wymagające wymiany oleju przez cały okres eksploatacji pojazdu.</w:t>
            </w:r>
          </w:p>
        </w:tc>
        <w:tc>
          <w:tcPr>
            <w:tcW w:w="1701" w:type="dxa"/>
            <w:vAlign w:val="center"/>
          </w:tcPr>
          <w:p w14:paraId="69A321B6" w14:textId="6F5D334E"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325125CD"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1F1542E3" w14:textId="77777777" w:rsidTr="005A5C28">
        <w:trPr>
          <w:trHeight w:val="287"/>
        </w:trPr>
        <w:tc>
          <w:tcPr>
            <w:tcW w:w="709" w:type="dxa"/>
            <w:vAlign w:val="center"/>
          </w:tcPr>
          <w:p w14:paraId="15A2865C" w14:textId="585CC112"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33.</w:t>
            </w:r>
          </w:p>
        </w:tc>
        <w:tc>
          <w:tcPr>
            <w:tcW w:w="4536" w:type="dxa"/>
            <w:vAlign w:val="center"/>
          </w:tcPr>
          <w:p w14:paraId="17092548" w14:textId="1897B24C" w:rsidR="00A408B0" w:rsidRPr="002A246F" w:rsidRDefault="00A408B0" w:rsidP="005A5C28">
            <w:pPr>
              <w:spacing w:line="240" w:lineRule="auto"/>
              <w:rPr>
                <w:rFonts w:ascii="Cambria" w:hAnsi="Cambria" w:cs="Times New Roman"/>
                <w:sz w:val="18"/>
                <w:szCs w:val="18"/>
              </w:rPr>
            </w:pPr>
            <w:r w:rsidRPr="002A246F">
              <w:rPr>
                <w:rFonts w:ascii="Cambria" w:hAnsi="Cambria"/>
                <w:color w:val="000000"/>
                <w:sz w:val="18"/>
                <w:szCs w:val="18"/>
              </w:rPr>
              <w:t>Regulowana kolumna kierownicy w min. 2 płaszczyznach (góra – dół, przód – tył).</w:t>
            </w:r>
          </w:p>
        </w:tc>
        <w:tc>
          <w:tcPr>
            <w:tcW w:w="1701" w:type="dxa"/>
            <w:vAlign w:val="center"/>
          </w:tcPr>
          <w:p w14:paraId="54E7F4ED" w14:textId="65861CC9"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61AC03A9" w14:textId="77777777" w:rsidR="00A408B0" w:rsidRPr="002A246F" w:rsidRDefault="00A408B0" w:rsidP="002A246F">
            <w:pPr>
              <w:spacing w:line="240" w:lineRule="auto"/>
              <w:jc w:val="center"/>
              <w:rPr>
                <w:rFonts w:ascii="Cambria" w:hAnsi="Cambria" w:cs="Times New Roman"/>
                <w:sz w:val="18"/>
                <w:szCs w:val="18"/>
              </w:rPr>
            </w:pPr>
          </w:p>
        </w:tc>
      </w:tr>
      <w:tr w:rsidR="00912599" w:rsidRPr="005A5C28" w14:paraId="654FA9A3" w14:textId="77777777" w:rsidTr="005A5C28">
        <w:trPr>
          <w:trHeight w:val="287"/>
        </w:trPr>
        <w:tc>
          <w:tcPr>
            <w:tcW w:w="9497" w:type="dxa"/>
            <w:gridSpan w:val="4"/>
            <w:shd w:val="clear" w:color="auto" w:fill="BFBFBF" w:themeFill="background1" w:themeFillShade="BF"/>
            <w:vAlign w:val="center"/>
          </w:tcPr>
          <w:p w14:paraId="5F4B42D4" w14:textId="7967AD59" w:rsidR="00912599" w:rsidRPr="005A5C28" w:rsidRDefault="00912599"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t>Wyposażenie pojazdu</w:t>
            </w:r>
          </w:p>
        </w:tc>
      </w:tr>
      <w:tr w:rsidR="00A408B0" w:rsidRPr="002A246F" w14:paraId="7DF29B11" w14:textId="77777777" w:rsidTr="005A5C28">
        <w:trPr>
          <w:trHeight w:val="287"/>
        </w:trPr>
        <w:tc>
          <w:tcPr>
            <w:tcW w:w="709" w:type="dxa"/>
            <w:vAlign w:val="center"/>
          </w:tcPr>
          <w:p w14:paraId="0614F930" w14:textId="77C95D01"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34.</w:t>
            </w:r>
          </w:p>
        </w:tc>
        <w:tc>
          <w:tcPr>
            <w:tcW w:w="4536" w:type="dxa"/>
            <w:vAlign w:val="center"/>
          </w:tcPr>
          <w:p w14:paraId="6DA86AD8" w14:textId="40CF1314"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Czołowe i boczne poduszki powietrzne dla kierowcy i pasażera.</w:t>
            </w:r>
          </w:p>
        </w:tc>
        <w:tc>
          <w:tcPr>
            <w:tcW w:w="1701" w:type="dxa"/>
            <w:vAlign w:val="center"/>
          </w:tcPr>
          <w:p w14:paraId="7117DA73" w14:textId="2DAB4BD7"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3B2462E4"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0821533F" w14:textId="77777777" w:rsidTr="005A5C28">
        <w:trPr>
          <w:trHeight w:val="287"/>
        </w:trPr>
        <w:tc>
          <w:tcPr>
            <w:tcW w:w="709" w:type="dxa"/>
            <w:vAlign w:val="center"/>
          </w:tcPr>
          <w:p w14:paraId="16115680" w14:textId="7C8CBCA1"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35.</w:t>
            </w:r>
          </w:p>
        </w:tc>
        <w:tc>
          <w:tcPr>
            <w:tcW w:w="4536" w:type="dxa"/>
            <w:vAlign w:val="center"/>
          </w:tcPr>
          <w:p w14:paraId="32303495" w14:textId="0313EC5F" w:rsidR="00A408B0" w:rsidRPr="002A246F" w:rsidRDefault="00A408B0" w:rsidP="005A5C28">
            <w:pPr>
              <w:pStyle w:val="Akapitzlist1"/>
              <w:widowControl w:val="0"/>
              <w:snapToGrid w:val="0"/>
              <w:spacing w:before="20" w:after="20"/>
              <w:ind w:left="0"/>
              <w:rPr>
                <w:rFonts w:ascii="Cambria" w:hAnsi="Cambria"/>
                <w:color w:val="000000"/>
                <w:sz w:val="18"/>
                <w:szCs w:val="18"/>
              </w:rPr>
            </w:pPr>
            <w:r w:rsidRPr="002A246F">
              <w:rPr>
                <w:rFonts w:ascii="Cambria" w:hAnsi="Cambria"/>
                <w:color w:val="000000"/>
                <w:sz w:val="18"/>
                <w:szCs w:val="18"/>
              </w:rPr>
              <w:t>Centralny zamek z autoalarmem.</w:t>
            </w:r>
          </w:p>
        </w:tc>
        <w:tc>
          <w:tcPr>
            <w:tcW w:w="1701" w:type="dxa"/>
            <w:vAlign w:val="center"/>
          </w:tcPr>
          <w:p w14:paraId="7E5E07ED" w14:textId="1F894A5A"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7862FA18"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7FEC4E4A" w14:textId="77777777" w:rsidTr="005A5C28">
        <w:trPr>
          <w:trHeight w:val="287"/>
        </w:trPr>
        <w:tc>
          <w:tcPr>
            <w:tcW w:w="709" w:type="dxa"/>
            <w:vAlign w:val="center"/>
          </w:tcPr>
          <w:p w14:paraId="0188B634" w14:textId="6E25DCC4"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36.</w:t>
            </w:r>
          </w:p>
        </w:tc>
        <w:tc>
          <w:tcPr>
            <w:tcW w:w="4536" w:type="dxa"/>
            <w:vAlign w:val="center"/>
          </w:tcPr>
          <w:p w14:paraId="74C299BE" w14:textId="4D9AFB10" w:rsidR="00A408B0" w:rsidRPr="002A246F" w:rsidRDefault="00A408B0" w:rsidP="005A5C28">
            <w:pPr>
              <w:pStyle w:val="Akapitzlist1"/>
              <w:widowControl w:val="0"/>
              <w:snapToGrid w:val="0"/>
              <w:spacing w:before="20" w:after="20"/>
              <w:ind w:left="0"/>
              <w:rPr>
                <w:rFonts w:ascii="Cambria" w:hAnsi="Cambria" w:cs="Times New Roman"/>
                <w:sz w:val="18"/>
                <w:szCs w:val="18"/>
              </w:rPr>
            </w:pPr>
            <w:r w:rsidRPr="002A246F">
              <w:rPr>
                <w:rFonts w:ascii="Cambria" w:hAnsi="Cambria"/>
                <w:color w:val="000000"/>
                <w:sz w:val="18"/>
                <w:szCs w:val="18"/>
              </w:rPr>
              <w:t>Lusterka zewnętrzne elektrycznie, podgrzewane i regulowane.</w:t>
            </w:r>
          </w:p>
        </w:tc>
        <w:tc>
          <w:tcPr>
            <w:tcW w:w="1701" w:type="dxa"/>
            <w:vAlign w:val="center"/>
          </w:tcPr>
          <w:p w14:paraId="6890F859" w14:textId="71B0C4F1" w:rsidR="00A408B0"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1C944A1F"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5A248235" w14:textId="77777777" w:rsidTr="005A5C28">
        <w:trPr>
          <w:trHeight w:val="287"/>
        </w:trPr>
        <w:tc>
          <w:tcPr>
            <w:tcW w:w="709" w:type="dxa"/>
            <w:vAlign w:val="center"/>
          </w:tcPr>
          <w:p w14:paraId="5F33DE00" w14:textId="54BE1D9A"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37.</w:t>
            </w:r>
          </w:p>
        </w:tc>
        <w:tc>
          <w:tcPr>
            <w:tcW w:w="4536" w:type="dxa"/>
            <w:vAlign w:val="center"/>
          </w:tcPr>
          <w:p w14:paraId="63D88588" w14:textId="3FF2754A"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Reflektory przeciwmgłowe przednie oraz tylne (zintegrowane z lampą tylną pojazdu).</w:t>
            </w:r>
          </w:p>
        </w:tc>
        <w:tc>
          <w:tcPr>
            <w:tcW w:w="1701" w:type="dxa"/>
            <w:vAlign w:val="center"/>
          </w:tcPr>
          <w:p w14:paraId="0487A2F4" w14:textId="0355354A"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6283175F"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6E8C1404" w14:textId="77777777" w:rsidTr="005A5C28">
        <w:trPr>
          <w:trHeight w:val="287"/>
        </w:trPr>
        <w:tc>
          <w:tcPr>
            <w:tcW w:w="709" w:type="dxa"/>
            <w:vAlign w:val="center"/>
          </w:tcPr>
          <w:p w14:paraId="0476493A" w14:textId="5552E056"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38.</w:t>
            </w:r>
          </w:p>
        </w:tc>
        <w:tc>
          <w:tcPr>
            <w:tcW w:w="4536" w:type="dxa"/>
            <w:vAlign w:val="center"/>
          </w:tcPr>
          <w:p w14:paraId="48E3F29D" w14:textId="2BDC368A"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Półka nad przednią szybą.</w:t>
            </w:r>
          </w:p>
        </w:tc>
        <w:tc>
          <w:tcPr>
            <w:tcW w:w="1701" w:type="dxa"/>
            <w:vAlign w:val="center"/>
          </w:tcPr>
          <w:p w14:paraId="6BDF41E1" w14:textId="0D1E6A73"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6EEF5490" w14:textId="77777777" w:rsidR="00A408B0" w:rsidRPr="002A246F" w:rsidRDefault="00A408B0" w:rsidP="002A246F">
            <w:pPr>
              <w:spacing w:line="240" w:lineRule="auto"/>
              <w:jc w:val="center"/>
              <w:rPr>
                <w:rFonts w:ascii="Cambria" w:hAnsi="Cambria" w:cs="Times New Roman"/>
                <w:sz w:val="18"/>
                <w:szCs w:val="18"/>
              </w:rPr>
            </w:pPr>
          </w:p>
        </w:tc>
      </w:tr>
      <w:tr w:rsidR="00A408B0" w:rsidRPr="002A246F" w14:paraId="728A41AF" w14:textId="77777777" w:rsidTr="005A5C28">
        <w:trPr>
          <w:trHeight w:val="287"/>
        </w:trPr>
        <w:tc>
          <w:tcPr>
            <w:tcW w:w="709" w:type="dxa"/>
            <w:vAlign w:val="center"/>
          </w:tcPr>
          <w:p w14:paraId="4BD30EEC" w14:textId="0F0A5598" w:rsidR="00A408B0"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39.</w:t>
            </w:r>
          </w:p>
        </w:tc>
        <w:tc>
          <w:tcPr>
            <w:tcW w:w="4536" w:type="dxa"/>
            <w:vAlign w:val="center"/>
          </w:tcPr>
          <w:p w14:paraId="7AF05151" w14:textId="6F6D55EC" w:rsidR="00A408B0" w:rsidRPr="002A246F" w:rsidRDefault="00A408B0" w:rsidP="005A5C28">
            <w:pPr>
              <w:spacing w:line="240" w:lineRule="auto"/>
              <w:rPr>
                <w:rFonts w:ascii="Cambria" w:hAnsi="Cambria" w:cs="Calibri"/>
                <w:color w:val="000000"/>
                <w:sz w:val="18"/>
                <w:szCs w:val="18"/>
              </w:rPr>
            </w:pPr>
            <w:r w:rsidRPr="002A246F">
              <w:rPr>
                <w:rFonts w:ascii="Cambria" w:hAnsi="Cambria"/>
                <w:color w:val="000000"/>
                <w:sz w:val="18"/>
                <w:szCs w:val="18"/>
              </w:rPr>
              <w:t>Zbiornik paliwa o pojemności min. 70L, Zamawiający preferuje zbiornik paliwa o pojemności 100L.</w:t>
            </w:r>
          </w:p>
        </w:tc>
        <w:tc>
          <w:tcPr>
            <w:tcW w:w="1701" w:type="dxa"/>
            <w:vAlign w:val="center"/>
          </w:tcPr>
          <w:p w14:paraId="706C8B9B" w14:textId="40F7B53B" w:rsidR="00A408B0" w:rsidRPr="002A246F" w:rsidRDefault="00A408B0"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F34AAD4" w14:textId="77777777" w:rsidR="00A408B0" w:rsidRPr="002A246F" w:rsidRDefault="00A408B0" w:rsidP="002A246F">
            <w:pPr>
              <w:spacing w:line="240" w:lineRule="auto"/>
              <w:jc w:val="center"/>
              <w:rPr>
                <w:rFonts w:ascii="Cambria" w:hAnsi="Cambria" w:cs="Times New Roman"/>
                <w:sz w:val="18"/>
                <w:szCs w:val="18"/>
              </w:rPr>
            </w:pPr>
          </w:p>
        </w:tc>
      </w:tr>
      <w:tr w:rsidR="00E106C7" w:rsidRPr="002A246F" w14:paraId="0007476A" w14:textId="77777777" w:rsidTr="005A5C28">
        <w:trPr>
          <w:trHeight w:val="287"/>
        </w:trPr>
        <w:tc>
          <w:tcPr>
            <w:tcW w:w="709" w:type="dxa"/>
            <w:vAlign w:val="center"/>
          </w:tcPr>
          <w:p w14:paraId="05C26813" w14:textId="1497ED5D"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40.</w:t>
            </w:r>
          </w:p>
        </w:tc>
        <w:tc>
          <w:tcPr>
            <w:tcW w:w="4536" w:type="dxa"/>
            <w:vAlign w:val="center"/>
          </w:tcPr>
          <w:p w14:paraId="0E1F41E0" w14:textId="617E518A" w:rsidR="00E106C7" w:rsidRPr="002A246F" w:rsidRDefault="00E106C7" w:rsidP="005A5C28">
            <w:pPr>
              <w:spacing w:line="240" w:lineRule="auto"/>
              <w:rPr>
                <w:rFonts w:ascii="Cambria" w:hAnsi="Cambria" w:cs="Calibri"/>
                <w:color w:val="000000"/>
                <w:sz w:val="18"/>
                <w:szCs w:val="18"/>
              </w:rPr>
            </w:pPr>
            <w:r w:rsidRPr="002A246F">
              <w:rPr>
                <w:rFonts w:ascii="Cambria" w:hAnsi="Cambria"/>
                <w:color w:val="000000"/>
                <w:sz w:val="18"/>
                <w:szCs w:val="18"/>
              </w:rPr>
              <w:t>Sufitowe oświetlenie punktowe w kabinie kierowcy.</w:t>
            </w:r>
          </w:p>
        </w:tc>
        <w:tc>
          <w:tcPr>
            <w:tcW w:w="1701" w:type="dxa"/>
            <w:vAlign w:val="center"/>
          </w:tcPr>
          <w:p w14:paraId="602EDEDA" w14:textId="6C31875A"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01283F0B"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65130333" w14:textId="77777777" w:rsidTr="005A5C28">
        <w:trPr>
          <w:trHeight w:val="287"/>
        </w:trPr>
        <w:tc>
          <w:tcPr>
            <w:tcW w:w="709" w:type="dxa"/>
            <w:vAlign w:val="center"/>
          </w:tcPr>
          <w:p w14:paraId="53C53325" w14:textId="178E5B9F"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41.</w:t>
            </w:r>
          </w:p>
        </w:tc>
        <w:tc>
          <w:tcPr>
            <w:tcW w:w="4536" w:type="dxa"/>
            <w:vAlign w:val="center"/>
          </w:tcPr>
          <w:p w14:paraId="4F4801C9" w14:textId="555ECAEF" w:rsidR="00E106C7" w:rsidRPr="002A246F" w:rsidRDefault="00E106C7" w:rsidP="005A5C28">
            <w:pPr>
              <w:spacing w:line="240" w:lineRule="auto"/>
              <w:rPr>
                <w:rFonts w:ascii="Cambria" w:hAnsi="Cambria" w:cs="Times New Roman"/>
                <w:sz w:val="18"/>
                <w:szCs w:val="18"/>
              </w:rPr>
            </w:pPr>
            <w:r w:rsidRPr="002A246F">
              <w:rPr>
                <w:rFonts w:ascii="Cambria" w:hAnsi="Cambria"/>
                <w:color w:val="000000"/>
                <w:sz w:val="18"/>
                <w:szCs w:val="18"/>
              </w:rPr>
              <w:t>Boczne światła pozycyjne.</w:t>
            </w:r>
          </w:p>
        </w:tc>
        <w:tc>
          <w:tcPr>
            <w:tcW w:w="1701" w:type="dxa"/>
            <w:vAlign w:val="center"/>
          </w:tcPr>
          <w:p w14:paraId="187952B7" w14:textId="43227611"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0166F008"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1160E0F0" w14:textId="77777777" w:rsidTr="005A5C28">
        <w:trPr>
          <w:trHeight w:val="287"/>
        </w:trPr>
        <w:tc>
          <w:tcPr>
            <w:tcW w:w="709" w:type="dxa"/>
            <w:vAlign w:val="center"/>
          </w:tcPr>
          <w:p w14:paraId="6DB8B125" w14:textId="61E901DB"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42.</w:t>
            </w:r>
          </w:p>
        </w:tc>
        <w:tc>
          <w:tcPr>
            <w:tcW w:w="4536" w:type="dxa"/>
            <w:vAlign w:val="center"/>
          </w:tcPr>
          <w:p w14:paraId="6170BE1E" w14:textId="50A18612" w:rsidR="00E106C7" w:rsidRPr="002A246F" w:rsidRDefault="00E106C7" w:rsidP="005A5C28">
            <w:pPr>
              <w:spacing w:line="240" w:lineRule="auto"/>
              <w:rPr>
                <w:rFonts w:ascii="Cambria" w:hAnsi="Cambria" w:cs="Times New Roman"/>
                <w:sz w:val="18"/>
                <w:szCs w:val="18"/>
              </w:rPr>
            </w:pPr>
            <w:r w:rsidRPr="002A246F">
              <w:rPr>
                <w:rFonts w:ascii="Cambria" w:hAnsi="Cambria"/>
                <w:color w:val="000000"/>
                <w:sz w:val="18"/>
                <w:szCs w:val="18"/>
              </w:rPr>
              <w:t>Wskaźnik temperatury zewnętrznej.</w:t>
            </w:r>
          </w:p>
        </w:tc>
        <w:tc>
          <w:tcPr>
            <w:tcW w:w="1701" w:type="dxa"/>
            <w:vAlign w:val="center"/>
          </w:tcPr>
          <w:p w14:paraId="3D3A7178" w14:textId="1C183315"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061FEA01" w14:textId="77777777" w:rsidR="00E106C7" w:rsidRPr="002A246F" w:rsidRDefault="00E106C7" w:rsidP="002A246F">
            <w:pPr>
              <w:spacing w:line="240" w:lineRule="auto"/>
              <w:jc w:val="center"/>
              <w:rPr>
                <w:rFonts w:ascii="Cambria" w:hAnsi="Cambria" w:cs="Times New Roman"/>
                <w:sz w:val="18"/>
                <w:szCs w:val="18"/>
              </w:rPr>
            </w:pPr>
          </w:p>
        </w:tc>
      </w:tr>
      <w:tr w:rsidR="00742EC2" w:rsidRPr="005A5C28" w14:paraId="56BD1078" w14:textId="77777777" w:rsidTr="005A5C28">
        <w:trPr>
          <w:trHeight w:val="287"/>
        </w:trPr>
        <w:tc>
          <w:tcPr>
            <w:tcW w:w="9497" w:type="dxa"/>
            <w:gridSpan w:val="4"/>
            <w:vAlign w:val="center"/>
          </w:tcPr>
          <w:p w14:paraId="54F1AE6B" w14:textId="22F61C78" w:rsidR="00742EC2" w:rsidRPr="005A5C28" w:rsidRDefault="00AF2A84"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t>Przedział medyczny.</w:t>
            </w:r>
          </w:p>
        </w:tc>
      </w:tr>
      <w:tr w:rsidR="00E106C7" w:rsidRPr="002A246F" w14:paraId="62A65CF7" w14:textId="77777777" w:rsidTr="005A5C28">
        <w:tc>
          <w:tcPr>
            <w:tcW w:w="709" w:type="dxa"/>
            <w:vAlign w:val="center"/>
          </w:tcPr>
          <w:p w14:paraId="1C5F8D2E" w14:textId="3321AD58"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43.</w:t>
            </w:r>
          </w:p>
        </w:tc>
        <w:tc>
          <w:tcPr>
            <w:tcW w:w="4536" w:type="dxa"/>
            <w:vAlign w:val="center"/>
          </w:tcPr>
          <w:p w14:paraId="18B7ED10" w14:textId="3C05F974" w:rsidR="00E106C7" w:rsidRPr="002A246F" w:rsidRDefault="00E106C7" w:rsidP="005A5C28">
            <w:pPr>
              <w:spacing w:line="240" w:lineRule="auto"/>
              <w:rPr>
                <w:rFonts w:ascii="Cambria" w:hAnsi="Cambria" w:cs="Times New Roman"/>
                <w:sz w:val="18"/>
                <w:szCs w:val="18"/>
              </w:rPr>
            </w:pPr>
            <w:r w:rsidRPr="002A246F">
              <w:rPr>
                <w:rFonts w:ascii="Cambria" w:hAnsi="Cambria" w:cs="Times New Roman"/>
                <w:sz w:val="18"/>
                <w:szCs w:val="18"/>
              </w:rPr>
              <w:t>Minimalne wymiary przedziału medycznego (długość x szerokość x wysokość) 3250 x 1700 x 1800 [mm].</w:t>
            </w:r>
          </w:p>
        </w:tc>
        <w:tc>
          <w:tcPr>
            <w:tcW w:w="1701" w:type="dxa"/>
            <w:vAlign w:val="center"/>
          </w:tcPr>
          <w:p w14:paraId="630E4000" w14:textId="10E1C103"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34BA1AE4"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76C02D29" w14:textId="77777777" w:rsidTr="005A5C28">
        <w:tc>
          <w:tcPr>
            <w:tcW w:w="709" w:type="dxa"/>
            <w:vAlign w:val="center"/>
          </w:tcPr>
          <w:p w14:paraId="24102AE7" w14:textId="2ADC61D5"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44.</w:t>
            </w:r>
          </w:p>
        </w:tc>
        <w:tc>
          <w:tcPr>
            <w:tcW w:w="4536" w:type="dxa"/>
            <w:vAlign w:val="center"/>
          </w:tcPr>
          <w:p w14:paraId="1B4AAE38" w14:textId="2BA72649"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Sufit i ściany wyłożone łatwo zmywalnymi, szczelnymi tłoczeniami z tworzywa sztucznego, w kolorze białym, odpornymi na ogólnodostępne środki czyszczące do przeznaczenia medycznego (środki mogące zawierać między innymi chlor, alkohol, środki o niskim lub wysokim współczynniku </w:t>
            </w:r>
            <w:proofErr w:type="spellStart"/>
            <w:r w:rsidRPr="002A246F">
              <w:rPr>
                <w:rFonts w:ascii="Cambria" w:hAnsi="Cambria"/>
                <w:color w:val="000000"/>
                <w:sz w:val="18"/>
                <w:szCs w:val="18"/>
              </w:rPr>
              <w:t>pH</w:t>
            </w:r>
            <w:proofErr w:type="spellEnd"/>
            <w:r w:rsidRPr="002A246F">
              <w:rPr>
                <w:rFonts w:ascii="Cambria" w:hAnsi="Cambria"/>
                <w:color w:val="000000"/>
                <w:sz w:val="18"/>
                <w:szCs w:val="18"/>
              </w:rPr>
              <w:t xml:space="preserve">). Zamawiający dopuszcza na zasadzie równoważności ambulanse w których ściany i sufit przedziału medycznego wykonane są w innej technologii niż „szczelne tłoczenia” (np. z wykorzystaniem płyt z twardego PCV, z elementami </w:t>
            </w:r>
            <w:r w:rsidRPr="002A246F">
              <w:rPr>
                <w:rFonts w:ascii="Cambria" w:hAnsi="Cambria"/>
                <w:color w:val="000000"/>
                <w:sz w:val="18"/>
                <w:szCs w:val="18"/>
              </w:rPr>
              <w:lastRenderedPageBreak/>
              <w:t>laminowanymi ) spełniającej wymagania normy PN-EN 1789+A2:2015</w:t>
            </w:r>
            <w:r w:rsidR="005E03ED">
              <w:rPr>
                <w:rFonts w:ascii="Cambria" w:hAnsi="Cambria"/>
                <w:color w:val="000000"/>
                <w:sz w:val="18"/>
                <w:szCs w:val="18"/>
              </w:rPr>
              <w:t xml:space="preserve"> lub normy równoważnej</w:t>
            </w:r>
            <w:r w:rsidRPr="002A246F">
              <w:rPr>
                <w:rFonts w:ascii="Cambria" w:hAnsi="Cambria"/>
                <w:color w:val="000000"/>
                <w:sz w:val="18"/>
                <w:szCs w:val="18"/>
              </w:rPr>
              <w:t>.</w:t>
            </w:r>
          </w:p>
        </w:tc>
        <w:tc>
          <w:tcPr>
            <w:tcW w:w="1701" w:type="dxa"/>
            <w:vAlign w:val="center"/>
          </w:tcPr>
          <w:p w14:paraId="1B0A6D11" w14:textId="3FB64464"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lastRenderedPageBreak/>
              <w:t>Tak</w:t>
            </w:r>
          </w:p>
        </w:tc>
        <w:tc>
          <w:tcPr>
            <w:tcW w:w="2551" w:type="dxa"/>
            <w:vAlign w:val="center"/>
          </w:tcPr>
          <w:p w14:paraId="7A06ED07"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02D3C068" w14:textId="77777777" w:rsidTr="005A5C28">
        <w:tc>
          <w:tcPr>
            <w:tcW w:w="709" w:type="dxa"/>
            <w:vAlign w:val="center"/>
          </w:tcPr>
          <w:p w14:paraId="23495C27" w14:textId="6EC9D1FC"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45.</w:t>
            </w:r>
          </w:p>
        </w:tc>
        <w:tc>
          <w:tcPr>
            <w:tcW w:w="4536" w:type="dxa"/>
            <w:vAlign w:val="center"/>
          </w:tcPr>
          <w:p w14:paraId="506117A3" w14:textId="6ABE6329" w:rsidR="00E106C7" w:rsidRPr="002A246F" w:rsidRDefault="00E106C7" w:rsidP="005A5C28">
            <w:pPr>
              <w:spacing w:line="240" w:lineRule="auto"/>
              <w:rPr>
                <w:rFonts w:ascii="Cambria" w:hAnsi="Cambria" w:cs="Times New Roman"/>
                <w:sz w:val="18"/>
                <w:szCs w:val="18"/>
              </w:rPr>
            </w:pPr>
            <w:r w:rsidRPr="002A246F">
              <w:rPr>
                <w:rFonts w:ascii="Cambria" w:hAnsi="Cambria"/>
                <w:color w:val="000000"/>
                <w:sz w:val="18"/>
                <w:szCs w:val="18"/>
              </w:rPr>
              <w:t>Antypoślizgowa podłoga, wzmocniona, połączona szczelnie z zabudową ścian.</w:t>
            </w:r>
          </w:p>
        </w:tc>
        <w:tc>
          <w:tcPr>
            <w:tcW w:w="1701" w:type="dxa"/>
            <w:vAlign w:val="center"/>
          </w:tcPr>
          <w:p w14:paraId="37D4AF64" w14:textId="4E6A81ED"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75596DBC"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28C15160" w14:textId="77777777" w:rsidTr="005A5C28">
        <w:tc>
          <w:tcPr>
            <w:tcW w:w="709" w:type="dxa"/>
            <w:vAlign w:val="center"/>
          </w:tcPr>
          <w:p w14:paraId="7AC38578" w14:textId="7049C99D"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46.</w:t>
            </w:r>
          </w:p>
        </w:tc>
        <w:tc>
          <w:tcPr>
            <w:tcW w:w="4536" w:type="dxa"/>
            <w:vAlign w:val="center"/>
          </w:tcPr>
          <w:p w14:paraId="39E447A0" w14:textId="0A73C591" w:rsidR="00E106C7" w:rsidRPr="002A246F" w:rsidRDefault="00E106C7" w:rsidP="005A5C28">
            <w:pPr>
              <w:spacing w:line="240" w:lineRule="auto"/>
              <w:rPr>
                <w:rFonts w:ascii="Cambria" w:hAnsi="Cambria" w:cs="Times New Roman"/>
                <w:sz w:val="18"/>
                <w:szCs w:val="18"/>
              </w:rPr>
            </w:pPr>
            <w:r w:rsidRPr="002A246F">
              <w:rPr>
                <w:rFonts w:ascii="Cambria" w:hAnsi="Cambria"/>
                <w:color w:val="000000"/>
                <w:sz w:val="18"/>
                <w:szCs w:val="18"/>
              </w:rPr>
              <w:t>Poszycie dwóch foteli zamontowanych w przedziale medycznym wykonane z łatwo zmywalnego materiału.</w:t>
            </w:r>
          </w:p>
        </w:tc>
        <w:tc>
          <w:tcPr>
            <w:tcW w:w="1701" w:type="dxa"/>
            <w:vAlign w:val="center"/>
          </w:tcPr>
          <w:p w14:paraId="059CA8DC" w14:textId="67073384"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6606AA54"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53A3EFBE" w14:textId="77777777" w:rsidTr="005A5C28">
        <w:tc>
          <w:tcPr>
            <w:tcW w:w="709" w:type="dxa"/>
            <w:vAlign w:val="center"/>
          </w:tcPr>
          <w:p w14:paraId="27911874" w14:textId="0CF37F05"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47.</w:t>
            </w:r>
          </w:p>
        </w:tc>
        <w:tc>
          <w:tcPr>
            <w:tcW w:w="4536" w:type="dxa"/>
            <w:vAlign w:val="center"/>
          </w:tcPr>
          <w:p w14:paraId="0463DF61" w14:textId="0C8FC754"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Dwa fotele obrotowe zamontowane po prawej stronie przedziału medycznego (w części pomiędzy drzwiami prawymi przesuwnymi a drzwiami tylnymi), wyposażone w bezwładnościowe, trzypunktowe pasy bezpieczeństwa i zagłówek, ze składanym do pionu siedziskiem i regulowanym oparciem pod plecami (podać markę i model oferowanych foteli). Fotele powinny zapewniać możliwość obrotu w ogół osi pionowej o kąt 90º.</w:t>
            </w:r>
          </w:p>
        </w:tc>
        <w:tc>
          <w:tcPr>
            <w:tcW w:w="1701" w:type="dxa"/>
            <w:vAlign w:val="center"/>
          </w:tcPr>
          <w:p w14:paraId="067D396D" w14:textId="1A5047AA"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0D10AC05"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2574F58B" w14:textId="77777777" w:rsidTr="005A5C28">
        <w:tc>
          <w:tcPr>
            <w:tcW w:w="709" w:type="dxa"/>
            <w:vAlign w:val="center"/>
          </w:tcPr>
          <w:p w14:paraId="423B983C" w14:textId="3E3C8688"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48.</w:t>
            </w:r>
          </w:p>
        </w:tc>
        <w:tc>
          <w:tcPr>
            <w:tcW w:w="4536" w:type="dxa"/>
            <w:vAlign w:val="center"/>
          </w:tcPr>
          <w:p w14:paraId="034C0E71" w14:textId="0AD7B479"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Ściany boczne przedziału medycznego mają być przystosowane do zamocowania foteli oraz innego wyposażenia.</w:t>
            </w:r>
          </w:p>
        </w:tc>
        <w:tc>
          <w:tcPr>
            <w:tcW w:w="1701" w:type="dxa"/>
            <w:vAlign w:val="center"/>
          </w:tcPr>
          <w:p w14:paraId="17D2B3F5" w14:textId="14DA1023"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094E8C9C"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0C7856CD" w14:textId="77777777" w:rsidTr="005A5C28">
        <w:tc>
          <w:tcPr>
            <w:tcW w:w="709" w:type="dxa"/>
            <w:vAlign w:val="center"/>
          </w:tcPr>
          <w:p w14:paraId="7373AB22" w14:textId="6ADDCD13"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49.</w:t>
            </w:r>
          </w:p>
        </w:tc>
        <w:tc>
          <w:tcPr>
            <w:tcW w:w="4536" w:type="dxa"/>
            <w:vAlign w:val="center"/>
          </w:tcPr>
          <w:p w14:paraId="37793E13" w14:textId="08F155A5"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Zewnętrzny schowek za lewymi drzwiami przesuwnymi, oddzielony od przedziału medycznego i dostępny z zewnątrz pojazdu, z miejscem do mocowania: min. 2 szt. butli tlenowych o pojemności 10 l każda (butle w taki sposób umiejscowione, aby w każdych warunkach możliwy był dostęp do zaworów (reduktorów), obserwacja wskazań manometrów z przedziału medycznego oraz bezproblemowa wymiana butli), krzesełka kardiologicznego (wyposażonego w systemem gąsienicowy, tzw. </w:t>
            </w:r>
            <w:proofErr w:type="spellStart"/>
            <w:r w:rsidRPr="002A246F">
              <w:rPr>
                <w:rFonts w:ascii="Cambria" w:hAnsi="Cambria"/>
                <w:color w:val="000000"/>
                <w:sz w:val="18"/>
                <w:szCs w:val="18"/>
              </w:rPr>
              <w:t>schodołaz</w:t>
            </w:r>
            <w:proofErr w:type="spellEnd"/>
            <w:r w:rsidRPr="002A246F">
              <w:rPr>
                <w:rFonts w:ascii="Cambria" w:hAnsi="Cambria"/>
                <w:color w:val="000000"/>
                <w:sz w:val="18"/>
                <w:szCs w:val="18"/>
              </w:rPr>
              <w:t>, noszy podbierakowych, materaca próżniowego, deski ortopedycznej dla dorosłych oraz dwóch kasków ochronnych. Poprzez drzwi lewe ma być zapewniony dostęp do plecaków toreb medycznych umieszczonych w przedziale medycznym (tzw. podwójny dostęp do plecaków/toreb – z przedziału medycznego i z zewnątrz pojazdu).</w:t>
            </w:r>
          </w:p>
        </w:tc>
        <w:tc>
          <w:tcPr>
            <w:tcW w:w="1701" w:type="dxa"/>
            <w:vAlign w:val="center"/>
          </w:tcPr>
          <w:p w14:paraId="414F2928" w14:textId="511E7441"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14EABD99" w14:textId="77777777" w:rsidR="00E106C7" w:rsidRPr="002A246F" w:rsidRDefault="00E106C7" w:rsidP="002A246F">
            <w:pPr>
              <w:spacing w:line="240" w:lineRule="auto"/>
              <w:jc w:val="center"/>
              <w:rPr>
                <w:rFonts w:ascii="Cambria" w:hAnsi="Cambria" w:cs="Times New Roman"/>
                <w:sz w:val="18"/>
                <w:szCs w:val="18"/>
              </w:rPr>
            </w:pPr>
          </w:p>
        </w:tc>
      </w:tr>
      <w:tr w:rsidR="00E106C7" w:rsidRPr="005A5C28" w14:paraId="38B8C2E7" w14:textId="77777777" w:rsidTr="005A5C28">
        <w:tc>
          <w:tcPr>
            <w:tcW w:w="9497" w:type="dxa"/>
            <w:gridSpan w:val="4"/>
            <w:shd w:val="clear" w:color="auto" w:fill="BFBFBF" w:themeFill="background1" w:themeFillShade="BF"/>
            <w:vAlign w:val="center"/>
          </w:tcPr>
          <w:p w14:paraId="7DA4DCD5" w14:textId="3A63196E" w:rsidR="00E106C7" w:rsidRPr="005A5C28" w:rsidRDefault="00AF2A84"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t>Ogrzewanie i wentylacja przedziału medycznego.</w:t>
            </w:r>
          </w:p>
        </w:tc>
      </w:tr>
      <w:tr w:rsidR="00E106C7" w:rsidRPr="002A246F" w14:paraId="506E6657" w14:textId="77777777" w:rsidTr="005A5C28">
        <w:tc>
          <w:tcPr>
            <w:tcW w:w="709" w:type="dxa"/>
            <w:vAlign w:val="center"/>
          </w:tcPr>
          <w:p w14:paraId="146ED72F" w14:textId="01F2B533"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50.</w:t>
            </w:r>
          </w:p>
        </w:tc>
        <w:tc>
          <w:tcPr>
            <w:tcW w:w="4536" w:type="dxa"/>
            <w:vAlign w:val="center"/>
          </w:tcPr>
          <w:p w14:paraId="7B41DABF" w14:textId="4F32AD41"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Nagrzewnica w przedziale medycznym, umożliwiająca wykorzystanie niezależnego od pracy silnika ogrzewania postojowego do ogrzewania przedziału medycznego; ogrzewanie przedziału medycznego możliwe zarówno przy włączonym, jak i wyłączonym silniku pojazdu, ogrzewanie przedziału medycznego z możliwością ustawienia temperatury za pomocą termostatu (podać markę i model nagrzewnicy).</w:t>
            </w:r>
          </w:p>
        </w:tc>
        <w:tc>
          <w:tcPr>
            <w:tcW w:w="1701" w:type="dxa"/>
            <w:vAlign w:val="center"/>
          </w:tcPr>
          <w:p w14:paraId="2871C5D4" w14:textId="095DAD00"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2FBF13FC"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06558879" w14:textId="77777777" w:rsidTr="005A5C28">
        <w:tc>
          <w:tcPr>
            <w:tcW w:w="709" w:type="dxa"/>
            <w:vAlign w:val="center"/>
          </w:tcPr>
          <w:p w14:paraId="324CD177" w14:textId="3F889FCC"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51.</w:t>
            </w:r>
          </w:p>
        </w:tc>
        <w:tc>
          <w:tcPr>
            <w:tcW w:w="4536" w:type="dxa"/>
            <w:vAlign w:val="center"/>
          </w:tcPr>
          <w:p w14:paraId="480C7EB3" w14:textId="67F604F6"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Ogrzewanie postojowe – grzejnik elektryczny z możliwością ustawienia temperatury termostatem, wyposażonym w zabezpieczenie przepięciowe, o mocy min. 2000W, zasilane z sieci 230V (podać markę i model urządzenia).</w:t>
            </w:r>
          </w:p>
        </w:tc>
        <w:tc>
          <w:tcPr>
            <w:tcW w:w="1701" w:type="dxa"/>
            <w:vAlign w:val="center"/>
          </w:tcPr>
          <w:p w14:paraId="226562E9" w14:textId="69C28295"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26903BDE"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62AB604A" w14:textId="77777777" w:rsidTr="005A5C28">
        <w:tc>
          <w:tcPr>
            <w:tcW w:w="709" w:type="dxa"/>
            <w:vAlign w:val="center"/>
          </w:tcPr>
          <w:p w14:paraId="240E76F7" w14:textId="54E048A0"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52.</w:t>
            </w:r>
          </w:p>
        </w:tc>
        <w:tc>
          <w:tcPr>
            <w:tcW w:w="4536" w:type="dxa"/>
            <w:vAlign w:val="center"/>
          </w:tcPr>
          <w:p w14:paraId="59F69C19" w14:textId="5282D73B"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Niezależny od silnika system ogrzewania (tzw. ogrzewanie wodne) kabiny kierowcy o mocy min. 5,0 kW umożliwiający dodatkowo ogrzanie silnika do właściwej temperatury pracy przed uruchomieniem pojazdu. </w:t>
            </w:r>
          </w:p>
        </w:tc>
        <w:tc>
          <w:tcPr>
            <w:tcW w:w="1701" w:type="dxa"/>
            <w:vAlign w:val="center"/>
          </w:tcPr>
          <w:p w14:paraId="64CF5807" w14:textId="66188710"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0170E26F"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2A3E182D" w14:textId="77777777" w:rsidTr="005A5C28">
        <w:tc>
          <w:tcPr>
            <w:tcW w:w="709" w:type="dxa"/>
            <w:vAlign w:val="center"/>
          </w:tcPr>
          <w:p w14:paraId="57942A0F" w14:textId="6317FF0D"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53.</w:t>
            </w:r>
          </w:p>
        </w:tc>
        <w:tc>
          <w:tcPr>
            <w:tcW w:w="4536" w:type="dxa"/>
            <w:vAlign w:val="center"/>
          </w:tcPr>
          <w:p w14:paraId="6A1E7476" w14:textId="59ECDA08"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Wentylacja mechaniczna </w:t>
            </w:r>
            <w:proofErr w:type="spellStart"/>
            <w:r w:rsidRPr="002A246F">
              <w:rPr>
                <w:rFonts w:ascii="Cambria" w:hAnsi="Cambria"/>
                <w:color w:val="000000"/>
                <w:sz w:val="18"/>
                <w:szCs w:val="18"/>
              </w:rPr>
              <w:t>nawiewno</w:t>
            </w:r>
            <w:proofErr w:type="spellEnd"/>
            <w:r w:rsidRPr="002A246F">
              <w:rPr>
                <w:rFonts w:ascii="Cambria" w:hAnsi="Cambria"/>
                <w:color w:val="000000"/>
                <w:sz w:val="18"/>
                <w:szCs w:val="18"/>
              </w:rPr>
              <w:t xml:space="preserve"> – wywiewna, zapewniająca prawidłową wentylację przedziału medycznego i zapewniająca wymianę powietrza min</w:t>
            </w:r>
            <w:r w:rsidR="005A5C28">
              <w:rPr>
                <w:rFonts w:ascii="Cambria" w:hAnsi="Cambria"/>
                <w:color w:val="000000"/>
                <w:sz w:val="18"/>
                <w:szCs w:val="18"/>
              </w:rPr>
              <w:t>.</w:t>
            </w:r>
            <w:r w:rsidRPr="002A246F">
              <w:rPr>
                <w:rFonts w:ascii="Cambria" w:hAnsi="Cambria"/>
                <w:color w:val="000000"/>
                <w:sz w:val="18"/>
                <w:szCs w:val="18"/>
              </w:rPr>
              <w:t xml:space="preserve"> 20 razy na godzinę w czasie postoju (proszę podać markę, model i wydajność w m3 /h).</w:t>
            </w:r>
          </w:p>
        </w:tc>
        <w:tc>
          <w:tcPr>
            <w:tcW w:w="1701" w:type="dxa"/>
            <w:vAlign w:val="center"/>
          </w:tcPr>
          <w:p w14:paraId="2D66CC1A" w14:textId="56025118"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5BB0D73D"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74D03A08" w14:textId="77777777" w:rsidTr="005A5C28">
        <w:tc>
          <w:tcPr>
            <w:tcW w:w="709" w:type="dxa"/>
            <w:vAlign w:val="center"/>
          </w:tcPr>
          <w:p w14:paraId="2B324819" w14:textId="3A061314"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54.</w:t>
            </w:r>
          </w:p>
        </w:tc>
        <w:tc>
          <w:tcPr>
            <w:tcW w:w="4536" w:type="dxa"/>
            <w:vAlign w:val="center"/>
          </w:tcPr>
          <w:p w14:paraId="4304A114" w14:textId="1BEC9B41"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Klimatyzacja </w:t>
            </w:r>
            <w:proofErr w:type="spellStart"/>
            <w:r w:rsidRPr="002A246F">
              <w:rPr>
                <w:rFonts w:ascii="Cambria" w:hAnsi="Cambria"/>
                <w:color w:val="000000"/>
                <w:sz w:val="18"/>
                <w:szCs w:val="18"/>
              </w:rPr>
              <w:t>dwuparownikowa</w:t>
            </w:r>
            <w:proofErr w:type="spellEnd"/>
            <w:r w:rsidRPr="002A246F">
              <w:rPr>
                <w:rFonts w:ascii="Cambria" w:hAnsi="Cambria"/>
                <w:color w:val="000000"/>
                <w:sz w:val="18"/>
                <w:szCs w:val="18"/>
              </w:rPr>
              <w:t xml:space="preserve">, oddzielna dla kabiny kierowcy i dla przedziału medycznego. W przedziale medycznym klimatyzacja automatyczna, tj. po ustawieniu żądanej temperatury system chłodzi lub </w:t>
            </w:r>
            <w:r w:rsidRPr="002A246F">
              <w:rPr>
                <w:rFonts w:ascii="Cambria" w:hAnsi="Cambria"/>
                <w:color w:val="000000"/>
                <w:sz w:val="18"/>
                <w:szCs w:val="18"/>
              </w:rPr>
              <w:lastRenderedPageBreak/>
              <w:t xml:space="preserve">grzeje automatycznie utrzymując żądaną temperaturę. W przedziale kierowcy klimatyzacja automatyczna lub półautomatyczna. </w:t>
            </w:r>
          </w:p>
        </w:tc>
        <w:tc>
          <w:tcPr>
            <w:tcW w:w="1701" w:type="dxa"/>
            <w:vAlign w:val="center"/>
          </w:tcPr>
          <w:p w14:paraId="23A4465F" w14:textId="25F1DB38"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lastRenderedPageBreak/>
              <w:t>Tak</w:t>
            </w:r>
          </w:p>
        </w:tc>
        <w:tc>
          <w:tcPr>
            <w:tcW w:w="2551" w:type="dxa"/>
            <w:vAlign w:val="center"/>
          </w:tcPr>
          <w:p w14:paraId="702C76A3"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42D54A62" w14:textId="77777777" w:rsidTr="005A5C28">
        <w:tc>
          <w:tcPr>
            <w:tcW w:w="709" w:type="dxa"/>
            <w:vAlign w:val="center"/>
          </w:tcPr>
          <w:p w14:paraId="734F379E" w14:textId="6E1E948B"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55.</w:t>
            </w:r>
          </w:p>
        </w:tc>
        <w:tc>
          <w:tcPr>
            <w:tcW w:w="4536" w:type="dxa"/>
            <w:vAlign w:val="center"/>
          </w:tcPr>
          <w:p w14:paraId="4115AC33" w14:textId="503EFF71"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Otwierany szyberdach, fabrycznie przystosowany do pełnienia funkcji wyjścia ewakuacyjnego. Zamawiający oczekuje dostarczenia ambulansu z szyberdachem, który ma spełniać funkcję wyjścia ewakuacyjnego, tym samym wymiary szyberdachu muszą być dostosowane do wymogów dla realizacji tej funkcji.</w:t>
            </w:r>
          </w:p>
        </w:tc>
        <w:tc>
          <w:tcPr>
            <w:tcW w:w="1701" w:type="dxa"/>
            <w:vAlign w:val="center"/>
          </w:tcPr>
          <w:p w14:paraId="777BE77B" w14:textId="4A73B02F"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676C5A69" w14:textId="77777777" w:rsidR="00E106C7" w:rsidRPr="002A246F" w:rsidRDefault="00E106C7" w:rsidP="002A246F">
            <w:pPr>
              <w:spacing w:line="240" w:lineRule="auto"/>
              <w:jc w:val="center"/>
              <w:rPr>
                <w:rFonts w:ascii="Cambria" w:hAnsi="Cambria" w:cs="Times New Roman"/>
                <w:sz w:val="18"/>
                <w:szCs w:val="18"/>
              </w:rPr>
            </w:pPr>
          </w:p>
        </w:tc>
      </w:tr>
      <w:tr w:rsidR="00E106C7" w:rsidRPr="005A5C28" w14:paraId="53BD064F" w14:textId="77777777" w:rsidTr="005A5C28">
        <w:tc>
          <w:tcPr>
            <w:tcW w:w="9497" w:type="dxa"/>
            <w:gridSpan w:val="4"/>
            <w:shd w:val="clear" w:color="auto" w:fill="BFBFBF" w:themeFill="background1" w:themeFillShade="BF"/>
            <w:vAlign w:val="center"/>
          </w:tcPr>
          <w:p w14:paraId="7205633D" w14:textId="1BDA6B71" w:rsidR="00E106C7" w:rsidRPr="005A5C28" w:rsidRDefault="00800B3C"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t>Instalacja elektryczna</w:t>
            </w:r>
          </w:p>
        </w:tc>
      </w:tr>
      <w:tr w:rsidR="00E106C7" w:rsidRPr="002A246F" w14:paraId="0EBED422" w14:textId="77777777" w:rsidTr="005A5C28">
        <w:tc>
          <w:tcPr>
            <w:tcW w:w="709" w:type="dxa"/>
            <w:vAlign w:val="center"/>
          </w:tcPr>
          <w:p w14:paraId="15A7D4F3" w14:textId="3DC85592"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56.</w:t>
            </w:r>
          </w:p>
        </w:tc>
        <w:tc>
          <w:tcPr>
            <w:tcW w:w="4536" w:type="dxa"/>
            <w:vAlign w:val="center"/>
          </w:tcPr>
          <w:p w14:paraId="62A1365B" w14:textId="65CA139F"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Zespół 2 szt. akumulatorów o łącznej pojemności min. 190 Ah do zasilania wszystkich odbiorników prądu. Oba akumulatory wykonane w technologii żelowej. Zamawiający dopuszcza na zasadzie równoważności 2 szt. akumulatorów o łącznej pojemności 184 Ah do zasilania wszystkich odbiorników prądu, wykonanych w technologii AGM.</w:t>
            </w:r>
          </w:p>
        </w:tc>
        <w:tc>
          <w:tcPr>
            <w:tcW w:w="1701" w:type="dxa"/>
            <w:vAlign w:val="center"/>
          </w:tcPr>
          <w:p w14:paraId="5DAF3738" w14:textId="505C7D19"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25E64A58"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30BFB135" w14:textId="77777777" w:rsidTr="005A5C28">
        <w:tc>
          <w:tcPr>
            <w:tcW w:w="709" w:type="dxa"/>
            <w:vAlign w:val="center"/>
          </w:tcPr>
          <w:p w14:paraId="49DCDEBD" w14:textId="3DCEE151"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57.</w:t>
            </w:r>
          </w:p>
        </w:tc>
        <w:tc>
          <w:tcPr>
            <w:tcW w:w="4536" w:type="dxa"/>
            <w:vAlign w:val="center"/>
          </w:tcPr>
          <w:p w14:paraId="3959CFF4" w14:textId="06059B7E"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Fabrycznie wzmocniony alternator o mocy min. 1200W. </w:t>
            </w:r>
          </w:p>
        </w:tc>
        <w:tc>
          <w:tcPr>
            <w:tcW w:w="1701" w:type="dxa"/>
            <w:vAlign w:val="center"/>
          </w:tcPr>
          <w:p w14:paraId="458B8E92" w14:textId="07380658"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15E94318"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00CB1125" w14:textId="77777777" w:rsidTr="005A5C28">
        <w:tc>
          <w:tcPr>
            <w:tcW w:w="709" w:type="dxa"/>
            <w:vAlign w:val="center"/>
          </w:tcPr>
          <w:p w14:paraId="3B4DA1CC" w14:textId="19617003"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58.</w:t>
            </w:r>
          </w:p>
        </w:tc>
        <w:tc>
          <w:tcPr>
            <w:tcW w:w="4536" w:type="dxa"/>
            <w:vAlign w:val="center"/>
          </w:tcPr>
          <w:p w14:paraId="2C44F503" w14:textId="5C372D91"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Wyłącznik główny instalacji elektrycznej. </w:t>
            </w:r>
          </w:p>
        </w:tc>
        <w:tc>
          <w:tcPr>
            <w:tcW w:w="1701" w:type="dxa"/>
            <w:vAlign w:val="center"/>
          </w:tcPr>
          <w:p w14:paraId="6C784F20" w14:textId="0B5824C8"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5E807310"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55D966CB" w14:textId="77777777" w:rsidTr="005A5C28">
        <w:tc>
          <w:tcPr>
            <w:tcW w:w="709" w:type="dxa"/>
            <w:vAlign w:val="center"/>
          </w:tcPr>
          <w:p w14:paraId="095D743D" w14:textId="0132B36F"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59.</w:t>
            </w:r>
          </w:p>
        </w:tc>
        <w:tc>
          <w:tcPr>
            <w:tcW w:w="4536" w:type="dxa"/>
            <w:vAlign w:val="center"/>
          </w:tcPr>
          <w:p w14:paraId="6140F9B0" w14:textId="153D1E0A"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Przetwornica prądu 12V/230V, o mocy min. 1800W, zapewniająca jednoczasowe dostarczanie prądu do wszystkich gniazdek przystosowanych dla napięcia 230V.</w:t>
            </w:r>
          </w:p>
        </w:tc>
        <w:tc>
          <w:tcPr>
            <w:tcW w:w="1701" w:type="dxa"/>
            <w:vAlign w:val="center"/>
          </w:tcPr>
          <w:p w14:paraId="14B7BCC1" w14:textId="4F87B2B8"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67D0F1CE"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2FD206E3" w14:textId="77777777" w:rsidTr="005A5C28">
        <w:tc>
          <w:tcPr>
            <w:tcW w:w="709" w:type="dxa"/>
            <w:vAlign w:val="center"/>
          </w:tcPr>
          <w:p w14:paraId="1049565C" w14:textId="117211CF"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60.</w:t>
            </w:r>
          </w:p>
        </w:tc>
        <w:tc>
          <w:tcPr>
            <w:tcW w:w="4536" w:type="dxa"/>
            <w:vAlign w:val="center"/>
          </w:tcPr>
          <w:p w14:paraId="755D4981"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Instalacja dla napięcia 230V, w kompletacji: </w:t>
            </w:r>
          </w:p>
          <w:p w14:paraId="3C22ABDC"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a) minimum cztery gniazda poboru prądu w przedziale medycznym, zabezpieczonych przed zabrudzeniem / zalaniem, zasilane: · postojowo – z zewnętrznego źródła zasilania poprzez gniazdo umieszczonego w burcie pojazdu · w „drodze” – w trakcie pracy silnika z przetwornicy. </w:t>
            </w:r>
          </w:p>
          <w:p w14:paraId="28B18407"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b) gniazda elektryczne powinny być zamontowane w następujących miejscach: dwa gniazda na lewej ścianie wewnętrznej przedziału medycznego, jedno gniazdo na prawej ścianie wewnętrznej przedziału medycznego, jedno gniazdo na grodzi oddzielającej przedział medyczny od przedziału kierowcy (do podłączenia drukarki). </w:t>
            </w:r>
          </w:p>
          <w:p w14:paraId="7A15B651"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c) bezpośrednio przy gnieździe ładowania z zasilania zewnętrznego ma być zamontowana wizualna sygnalizacja informująca o podłączeniu ambulansu do sieci 230V, </w:t>
            </w:r>
          </w:p>
          <w:p w14:paraId="5B7528B7"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d) kabel zasilający o długości min. 10m, </w:t>
            </w:r>
          </w:p>
          <w:p w14:paraId="17E819DF"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e) zabezpieczenie przed uruchomieniem silnika przy podłączonym zasilaniu zewnętrznym 230V, </w:t>
            </w:r>
          </w:p>
          <w:p w14:paraId="19D9F606"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f) wyłącznik przeciwporażeniowy, </w:t>
            </w:r>
          </w:p>
          <w:p w14:paraId="6882CE60" w14:textId="3E35325D"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g) automatyczna ładowarka, sterowana mikroprocesorem, służąca do ładowania dwóch fabrycznych akumulatorów działający przy podłączonej instalacji 230V (podać markę i model oraz parametry techniczne); grzałka w układzie chłodzenia cieczą silnika pojazdu, zasilana z sieci 230V. </w:t>
            </w:r>
          </w:p>
        </w:tc>
        <w:tc>
          <w:tcPr>
            <w:tcW w:w="1701" w:type="dxa"/>
            <w:vAlign w:val="center"/>
          </w:tcPr>
          <w:p w14:paraId="7D343999" w14:textId="08B187F2"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5792A508"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50AA057D" w14:textId="77777777" w:rsidTr="005A5C28">
        <w:tc>
          <w:tcPr>
            <w:tcW w:w="709" w:type="dxa"/>
            <w:vAlign w:val="center"/>
          </w:tcPr>
          <w:p w14:paraId="275F0A48" w14:textId="2FCE1990"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61.</w:t>
            </w:r>
          </w:p>
        </w:tc>
        <w:tc>
          <w:tcPr>
            <w:tcW w:w="4536" w:type="dxa"/>
            <w:vAlign w:val="center"/>
          </w:tcPr>
          <w:p w14:paraId="64CDE56F" w14:textId="77777777" w:rsidR="005A5C28"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Instalacja dla napięcia 12V i oświetlenie przedziału medycznego: </w:t>
            </w:r>
          </w:p>
          <w:p w14:paraId="5D2F1946" w14:textId="77777777" w:rsidR="005A5C28"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a) powinna posiadać co najmniej 4 gniazda 12V zabezpieczonych przed zabrudzeniem / zalaniem wyposażone we wtyki poboru prądu umiejscowione na lewej ścianie, gniazda wyposażone w rozbieralne wtyki; </w:t>
            </w:r>
          </w:p>
          <w:p w14:paraId="03695C86" w14:textId="77777777" w:rsidR="005A5C28"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b) minimum 6 punktów oświetlenia rozproszonego, oświetlenie wykonane w technologii LED, </w:t>
            </w:r>
          </w:p>
          <w:p w14:paraId="6BE98FE0" w14:textId="77777777" w:rsidR="005A5C28"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c) minimum 2 punkty oświetlenia skupionego z regulacją kąta umieszczone nad noszami; </w:t>
            </w:r>
          </w:p>
          <w:p w14:paraId="041A4181" w14:textId="7C0F241E"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d) oświetlenie skupione blatu roboczego – minimum 1 punkt, wyposażony w niezależny włącznik światła; </w:t>
            </w:r>
            <w:r w:rsidRPr="002A246F">
              <w:rPr>
                <w:rFonts w:ascii="Cambria" w:hAnsi="Cambria"/>
                <w:color w:val="000000"/>
                <w:sz w:val="18"/>
                <w:szCs w:val="18"/>
              </w:rPr>
              <w:lastRenderedPageBreak/>
              <w:t xml:space="preserve">funkcja przyciemnienia przedziału medycznego na czas transportu pacjenta (tzw. oświetlenie nocne”). </w:t>
            </w:r>
          </w:p>
        </w:tc>
        <w:tc>
          <w:tcPr>
            <w:tcW w:w="1701" w:type="dxa"/>
            <w:vAlign w:val="center"/>
          </w:tcPr>
          <w:p w14:paraId="7E4FA111" w14:textId="1DB90829"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lastRenderedPageBreak/>
              <w:t>Tak</w:t>
            </w:r>
          </w:p>
        </w:tc>
        <w:tc>
          <w:tcPr>
            <w:tcW w:w="2551" w:type="dxa"/>
            <w:vAlign w:val="center"/>
          </w:tcPr>
          <w:p w14:paraId="4FE2F3A6"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76E758D4" w14:textId="77777777" w:rsidTr="005A5C28">
        <w:tc>
          <w:tcPr>
            <w:tcW w:w="709" w:type="dxa"/>
            <w:vAlign w:val="center"/>
          </w:tcPr>
          <w:p w14:paraId="25A1729D" w14:textId="61A376BE" w:rsidR="00E106C7" w:rsidRPr="002A246F" w:rsidRDefault="005A5C28"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62.</w:t>
            </w:r>
          </w:p>
        </w:tc>
        <w:tc>
          <w:tcPr>
            <w:tcW w:w="4536" w:type="dxa"/>
            <w:vAlign w:val="center"/>
          </w:tcPr>
          <w:p w14:paraId="3DB6C195" w14:textId="04648022"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Dodatkowe kierunkowskazy zamontowane w górnych tylnych częściach nadwozia oraz lusterkach bocznych pojazdu.</w:t>
            </w:r>
          </w:p>
        </w:tc>
        <w:tc>
          <w:tcPr>
            <w:tcW w:w="1701" w:type="dxa"/>
            <w:vAlign w:val="center"/>
          </w:tcPr>
          <w:p w14:paraId="272D5516" w14:textId="5E7ADE0A"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1125EC4F" w14:textId="77777777" w:rsidR="00E106C7" w:rsidRPr="002A246F" w:rsidRDefault="00E106C7" w:rsidP="002A246F">
            <w:pPr>
              <w:spacing w:line="240" w:lineRule="auto"/>
              <w:jc w:val="center"/>
              <w:rPr>
                <w:rFonts w:ascii="Cambria" w:hAnsi="Cambria" w:cs="Times New Roman"/>
                <w:sz w:val="18"/>
                <w:szCs w:val="18"/>
              </w:rPr>
            </w:pPr>
          </w:p>
        </w:tc>
      </w:tr>
      <w:tr w:rsidR="00E106C7" w:rsidRPr="005A5C28" w14:paraId="57601C63" w14:textId="77777777" w:rsidTr="00496A1E">
        <w:tc>
          <w:tcPr>
            <w:tcW w:w="9497" w:type="dxa"/>
            <w:gridSpan w:val="4"/>
            <w:shd w:val="clear" w:color="auto" w:fill="BFBFBF" w:themeFill="background1" w:themeFillShade="BF"/>
            <w:vAlign w:val="center"/>
          </w:tcPr>
          <w:p w14:paraId="3538995C" w14:textId="1E945D23" w:rsidR="00E106C7" w:rsidRPr="005A5C28" w:rsidRDefault="00800B3C"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t xml:space="preserve">Sygnalizacja </w:t>
            </w:r>
            <w:proofErr w:type="spellStart"/>
            <w:r w:rsidRPr="005A5C28">
              <w:rPr>
                <w:rFonts w:ascii="Cambria" w:hAnsi="Cambria" w:cs="Calibri"/>
                <w:b/>
                <w:bCs/>
                <w:color w:val="000000"/>
                <w:sz w:val="18"/>
                <w:szCs w:val="18"/>
              </w:rPr>
              <w:t>świetlno</w:t>
            </w:r>
            <w:proofErr w:type="spellEnd"/>
            <w:r w:rsidRPr="005A5C28">
              <w:rPr>
                <w:rFonts w:ascii="Cambria" w:hAnsi="Cambria" w:cs="Calibri"/>
                <w:b/>
                <w:bCs/>
                <w:color w:val="000000"/>
                <w:sz w:val="18"/>
                <w:szCs w:val="18"/>
              </w:rPr>
              <w:t xml:space="preserve"> - dźwiękowa i oznakowanie</w:t>
            </w:r>
          </w:p>
        </w:tc>
      </w:tr>
      <w:tr w:rsidR="00E106C7" w:rsidRPr="002A246F" w14:paraId="76B205E8" w14:textId="77777777" w:rsidTr="005A5C28">
        <w:tc>
          <w:tcPr>
            <w:tcW w:w="709" w:type="dxa"/>
            <w:vAlign w:val="center"/>
          </w:tcPr>
          <w:p w14:paraId="1D2DE420" w14:textId="33E8B595" w:rsidR="00E106C7"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63.</w:t>
            </w:r>
          </w:p>
        </w:tc>
        <w:tc>
          <w:tcPr>
            <w:tcW w:w="4536" w:type="dxa"/>
            <w:vAlign w:val="center"/>
          </w:tcPr>
          <w:p w14:paraId="04955128" w14:textId="4B65DF19"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W przedniej części dachu pojazdu belka świetlna, z kloszem koloru niebieskiego, typu LED, wyposażona w dwa reflektorki święcące do przodu, o wysokości max. 100 mm. Zamawiający dopuszcza na zasadzie równoważności belkę z kloszem przezroczystym z niebieskimi światłami typu LED w środku spełniającej resztę wymagań Zamawiającego. </w:t>
            </w:r>
          </w:p>
        </w:tc>
        <w:tc>
          <w:tcPr>
            <w:tcW w:w="1701" w:type="dxa"/>
            <w:vAlign w:val="center"/>
          </w:tcPr>
          <w:p w14:paraId="6F57217A" w14:textId="2AA51AF9" w:rsidR="00E106C7" w:rsidRPr="002A246F" w:rsidRDefault="00E106C7" w:rsidP="002A246F">
            <w:pPr>
              <w:spacing w:line="240" w:lineRule="auto"/>
              <w:jc w:val="center"/>
              <w:rPr>
                <w:rFonts w:ascii="Cambria" w:hAnsi="Cambria" w:cs="Times New Roman"/>
                <w:sz w:val="18"/>
                <w:szCs w:val="18"/>
              </w:rPr>
            </w:pPr>
            <w:r w:rsidRPr="002A246F">
              <w:rPr>
                <w:rFonts w:ascii="Cambria" w:hAnsi="Cambria"/>
                <w:sz w:val="18"/>
                <w:szCs w:val="18"/>
              </w:rPr>
              <w:t>Tak</w:t>
            </w:r>
          </w:p>
        </w:tc>
        <w:tc>
          <w:tcPr>
            <w:tcW w:w="2551" w:type="dxa"/>
            <w:vAlign w:val="center"/>
          </w:tcPr>
          <w:p w14:paraId="7CAC3D21" w14:textId="77777777" w:rsidR="00E106C7" w:rsidRPr="002A246F" w:rsidRDefault="00E106C7" w:rsidP="002A246F">
            <w:pPr>
              <w:spacing w:line="240" w:lineRule="auto"/>
              <w:jc w:val="center"/>
              <w:rPr>
                <w:rFonts w:ascii="Cambria" w:hAnsi="Cambria" w:cs="Times New Roman"/>
                <w:sz w:val="18"/>
                <w:szCs w:val="18"/>
              </w:rPr>
            </w:pPr>
          </w:p>
        </w:tc>
      </w:tr>
      <w:tr w:rsidR="00A3552D" w:rsidRPr="002A246F" w14:paraId="3105CB41" w14:textId="77777777" w:rsidTr="005A5C28">
        <w:tc>
          <w:tcPr>
            <w:tcW w:w="709" w:type="dxa"/>
            <w:vAlign w:val="center"/>
          </w:tcPr>
          <w:p w14:paraId="26999D47" w14:textId="0AC813A2"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64.</w:t>
            </w:r>
          </w:p>
        </w:tc>
        <w:tc>
          <w:tcPr>
            <w:tcW w:w="4536" w:type="dxa"/>
            <w:vAlign w:val="center"/>
          </w:tcPr>
          <w:p w14:paraId="6E337A57" w14:textId="2A9D633B"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Na wysokości pasa przedniego (tzw. grill) dwie niebieskie lampy pulsacyjne barwy niebieskiej typu LED. </w:t>
            </w:r>
          </w:p>
        </w:tc>
        <w:tc>
          <w:tcPr>
            <w:tcW w:w="1701" w:type="dxa"/>
            <w:vAlign w:val="center"/>
          </w:tcPr>
          <w:p w14:paraId="47E95BBC" w14:textId="3703D8A0"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5E710626"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7D0380C3" w14:textId="77777777" w:rsidTr="005A5C28">
        <w:tc>
          <w:tcPr>
            <w:tcW w:w="709" w:type="dxa"/>
            <w:vAlign w:val="center"/>
          </w:tcPr>
          <w:p w14:paraId="46534239" w14:textId="42140648"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65.</w:t>
            </w:r>
          </w:p>
        </w:tc>
        <w:tc>
          <w:tcPr>
            <w:tcW w:w="4536" w:type="dxa"/>
            <w:vAlign w:val="center"/>
          </w:tcPr>
          <w:p w14:paraId="032054BC" w14:textId="23DC7CBF"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W tylnej części dachu pojazdu lampa pulsacyjna z kloszem koloru niebieskiego, typu LED (podać markę i model). </w:t>
            </w:r>
          </w:p>
        </w:tc>
        <w:tc>
          <w:tcPr>
            <w:tcW w:w="1701" w:type="dxa"/>
            <w:vAlign w:val="center"/>
          </w:tcPr>
          <w:p w14:paraId="0A5F637A" w14:textId="299A3A5C"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877F520" w14:textId="77777777" w:rsidR="00A3552D" w:rsidRPr="002A246F" w:rsidRDefault="00A3552D" w:rsidP="002A246F">
            <w:pPr>
              <w:spacing w:line="240" w:lineRule="auto"/>
              <w:jc w:val="center"/>
              <w:rPr>
                <w:rFonts w:ascii="Cambria" w:hAnsi="Cambria" w:cs="Times New Roman"/>
                <w:sz w:val="18"/>
                <w:szCs w:val="18"/>
              </w:rPr>
            </w:pPr>
          </w:p>
        </w:tc>
      </w:tr>
      <w:tr w:rsidR="00E106C7" w:rsidRPr="002A246F" w14:paraId="0A4DC0E6" w14:textId="77777777" w:rsidTr="005A5C28">
        <w:tc>
          <w:tcPr>
            <w:tcW w:w="709" w:type="dxa"/>
            <w:vAlign w:val="center"/>
          </w:tcPr>
          <w:p w14:paraId="0A6FB9F9" w14:textId="1F0F4851" w:rsidR="00E106C7"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66.</w:t>
            </w:r>
          </w:p>
        </w:tc>
        <w:tc>
          <w:tcPr>
            <w:tcW w:w="4536" w:type="dxa"/>
            <w:vAlign w:val="center"/>
          </w:tcPr>
          <w:p w14:paraId="7B3E3F13" w14:textId="44D5AC2F"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Włączanie/wyłączanie sygnalizacji </w:t>
            </w:r>
            <w:proofErr w:type="spellStart"/>
            <w:r w:rsidRPr="002A246F">
              <w:rPr>
                <w:rFonts w:ascii="Cambria" w:hAnsi="Cambria"/>
                <w:color w:val="000000"/>
                <w:sz w:val="18"/>
                <w:szCs w:val="18"/>
              </w:rPr>
              <w:t>świetlno</w:t>
            </w:r>
            <w:proofErr w:type="spellEnd"/>
            <w:r w:rsidRPr="002A246F">
              <w:rPr>
                <w:rFonts w:ascii="Cambria" w:hAnsi="Cambria"/>
                <w:color w:val="000000"/>
                <w:sz w:val="18"/>
                <w:szCs w:val="18"/>
              </w:rPr>
              <w:t xml:space="preserve"> – dźwiękowej za pomocą manipulatora wyposażonego w podświetlane przyciski. Manipulator powinien umożliwiać włączenie tylko świateł uprzywilejowania lub równocześnie sygnalizacji świetlnej i dźwiękowej. Manipulator powinien być wyposażony również w przycisk PA (do nadawania komunikatów głosowych) oraz dodatkowy dźwięk nisko tonowy alarmowy. Manipulator powinien być umieszczony w łatwo dostępnym miejscu na desce rozdzielczej kierowcy (podać markę i model). Dodatkowo Zamawiający wymaga montażu dodatkowego przycisku włączającego/ wyłączającego tylko sygnalizację świetlną, umieszczonego w łatwo dostępnym miejscu na desce rozdzielczej kierowcy. </w:t>
            </w:r>
          </w:p>
        </w:tc>
        <w:tc>
          <w:tcPr>
            <w:tcW w:w="1701" w:type="dxa"/>
            <w:vAlign w:val="center"/>
          </w:tcPr>
          <w:p w14:paraId="1E06AFE5" w14:textId="0C2442E1" w:rsidR="00E106C7"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1969E91" w14:textId="77777777" w:rsidR="00E106C7" w:rsidRPr="002A246F" w:rsidRDefault="00E106C7" w:rsidP="002A246F">
            <w:pPr>
              <w:spacing w:line="240" w:lineRule="auto"/>
              <w:jc w:val="center"/>
              <w:rPr>
                <w:rFonts w:ascii="Cambria" w:hAnsi="Cambria" w:cs="Times New Roman"/>
                <w:sz w:val="18"/>
                <w:szCs w:val="18"/>
              </w:rPr>
            </w:pPr>
          </w:p>
        </w:tc>
      </w:tr>
      <w:tr w:rsidR="00A3552D" w:rsidRPr="002A246F" w14:paraId="7D2DB855" w14:textId="77777777" w:rsidTr="005A5C28">
        <w:tc>
          <w:tcPr>
            <w:tcW w:w="709" w:type="dxa"/>
            <w:vAlign w:val="center"/>
          </w:tcPr>
          <w:p w14:paraId="63EDEF13" w14:textId="17BA4A4E"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67.</w:t>
            </w:r>
          </w:p>
        </w:tc>
        <w:tc>
          <w:tcPr>
            <w:tcW w:w="4536" w:type="dxa"/>
            <w:vAlign w:val="center"/>
          </w:tcPr>
          <w:p w14:paraId="39F9A819" w14:textId="0852E4DB"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Sterownik sygnalizacji dźwiękowej powinien być zsynchronizowany z przyciskiem klaksonu samochodowego, w taki sposób, aby za pomocą ww. przycisku można zmienić tony sygnałów dźwiękowych bez odrywania rąk od kierownicy. </w:t>
            </w:r>
          </w:p>
        </w:tc>
        <w:tc>
          <w:tcPr>
            <w:tcW w:w="1701" w:type="dxa"/>
            <w:vAlign w:val="center"/>
          </w:tcPr>
          <w:p w14:paraId="39B2905D" w14:textId="2731F912"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12590BFE"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2E043CF7" w14:textId="77777777" w:rsidTr="005A5C28">
        <w:tc>
          <w:tcPr>
            <w:tcW w:w="709" w:type="dxa"/>
            <w:vAlign w:val="center"/>
          </w:tcPr>
          <w:p w14:paraId="5E058366" w14:textId="024FE283"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68.</w:t>
            </w:r>
          </w:p>
        </w:tc>
        <w:tc>
          <w:tcPr>
            <w:tcW w:w="4536" w:type="dxa"/>
            <w:vAlign w:val="center"/>
          </w:tcPr>
          <w:p w14:paraId="148EB6E6" w14:textId="6CF63CC1"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Sygnał dźwiękowy modulowany, minimum 3-tonowy (sygnały: Hi-</w:t>
            </w:r>
            <w:proofErr w:type="spellStart"/>
            <w:r w:rsidRPr="002A246F">
              <w:rPr>
                <w:rFonts w:ascii="Cambria" w:hAnsi="Cambria"/>
                <w:color w:val="000000"/>
                <w:sz w:val="18"/>
                <w:szCs w:val="18"/>
              </w:rPr>
              <w:t>Lo</w:t>
            </w:r>
            <w:proofErr w:type="spellEnd"/>
            <w:r w:rsidRPr="002A246F">
              <w:rPr>
                <w:rFonts w:ascii="Cambria" w:hAnsi="Cambria"/>
                <w:color w:val="000000"/>
                <w:sz w:val="18"/>
                <w:szCs w:val="18"/>
              </w:rPr>
              <w:t xml:space="preserve">, </w:t>
            </w:r>
            <w:proofErr w:type="spellStart"/>
            <w:r w:rsidRPr="002A246F">
              <w:rPr>
                <w:rFonts w:ascii="Cambria" w:hAnsi="Cambria"/>
                <w:color w:val="000000"/>
                <w:sz w:val="18"/>
                <w:szCs w:val="18"/>
              </w:rPr>
              <w:t>Yelp</w:t>
            </w:r>
            <w:proofErr w:type="spellEnd"/>
            <w:r w:rsidRPr="002A246F">
              <w:rPr>
                <w:rFonts w:ascii="Cambria" w:hAnsi="Cambria"/>
                <w:color w:val="000000"/>
                <w:sz w:val="18"/>
                <w:szCs w:val="18"/>
              </w:rPr>
              <w:t xml:space="preserve">, </w:t>
            </w:r>
            <w:proofErr w:type="spellStart"/>
            <w:r w:rsidRPr="002A246F">
              <w:rPr>
                <w:rFonts w:ascii="Cambria" w:hAnsi="Cambria"/>
                <w:color w:val="000000"/>
                <w:sz w:val="18"/>
                <w:szCs w:val="18"/>
              </w:rPr>
              <w:t>Wail</w:t>
            </w:r>
            <w:proofErr w:type="spellEnd"/>
            <w:r w:rsidRPr="002A246F">
              <w:rPr>
                <w:rFonts w:ascii="Cambria" w:hAnsi="Cambria"/>
                <w:color w:val="000000"/>
                <w:sz w:val="18"/>
                <w:szCs w:val="18"/>
              </w:rPr>
              <w:t xml:space="preserve">), o mocy min. 100W z możliwością podawania komunikatów głosem, zgodny z obowiązującymi przepisami. </w:t>
            </w:r>
          </w:p>
        </w:tc>
        <w:tc>
          <w:tcPr>
            <w:tcW w:w="1701" w:type="dxa"/>
            <w:vAlign w:val="center"/>
          </w:tcPr>
          <w:p w14:paraId="420B5D09" w14:textId="432CE61B"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48FD070C"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367F1EDC" w14:textId="77777777" w:rsidTr="005A5C28">
        <w:tc>
          <w:tcPr>
            <w:tcW w:w="709" w:type="dxa"/>
            <w:vAlign w:val="center"/>
          </w:tcPr>
          <w:p w14:paraId="03AA3B00" w14:textId="1F7E6877"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69.</w:t>
            </w:r>
          </w:p>
        </w:tc>
        <w:tc>
          <w:tcPr>
            <w:tcW w:w="4536" w:type="dxa"/>
            <w:vAlign w:val="center"/>
          </w:tcPr>
          <w:p w14:paraId="34A61F1B" w14:textId="20444E6F"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Głośnik zamontowany w pasie przednim (zderzaku). Modulator powinien wytwarzać dźwięk, których ekwiwalentny poziom ciśnienia akustycznego wg krzywej korekcyjnej A, mierzony całkującym miernikiem poziomu dźwięku, w odległości 7 m od przedniego zderzaka pojazdu musi zawierać się w granicach 105 – 115 </w:t>
            </w:r>
            <w:proofErr w:type="spellStart"/>
            <w:r w:rsidRPr="002A246F">
              <w:rPr>
                <w:rFonts w:ascii="Cambria" w:hAnsi="Cambria"/>
                <w:color w:val="000000"/>
                <w:sz w:val="18"/>
                <w:szCs w:val="18"/>
              </w:rPr>
              <w:t>dB</w:t>
            </w:r>
            <w:proofErr w:type="spellEnd"/>
            <w:r w:rsidRPr="002A246F">
              <w:rPr>
                <w:rFonts w:ascii="Cambria" w:hAnsi="Cambria"/>
                <w:color w:val="000000"/>
                <w:sz w:val="18"/>
                <w:szCs w:val="18"/>
              </w:rPr>
              <w:t xml:space="preserve">(A), dla każdego rodzaju dźwięku. Ponadto dźwięk, których ekwiwalentny poziom ciśnienia akustycznego wg krzywej korekcyjnej A, mierzony całkującym miernikiem poziomu dźwięku w kabinie pojazdu, na postoju nie może przekraczać 80 </w:t>
            </w:r>
            <w:proofErr w:type="spellStart"/>
            <w:r w:rsidRPr="002A246F">
              <w:rPr>
                <w:rFonts w:ascii="Cambria" w:hAnsi="Cambria"/>
                <w:color w:val="000000"/>
                <w:sz w:val="18"/>
                <w:szCs w:val="18"/>
              </w:rPr>
              <w:t>dB</w:t>
            </w:r>
            <w:proofErr w:type="spellEnd"/>
            <w:r w:rsidRPr="002A246F">
              <w:rPr>
                <w:rFonts w:ascii="Cambria" w:hAnsi="Cambria"/>
                <w:color w:val="000000"/>
                <w:sz w:val="18"/>
                <w:szCs w:val="18"/>
              </w:rPr>
              <w:t>(A), dla każdego rodzaju dźwięku. Zamawiający dopuszcza na zasadzie równoważności montaż głośnika w pasie przednim za grillem spełniający resztę wymagań Zamawiającego.</w:t>
            </w:r>
          </w:p>
        </w:tc>
        <w:tc>
          <w:tcPr>
            <w:tcW w:w="1701" w:type="dxa"/>
            <w:vAlign w:val="center"/>
          </w:tcPr>
          <w:p w14:paraId="640419CF" w14:textId="2C8466FC"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C5F1396"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31B2FE40" w14:textId="77777777" w:rsidTr="005A5C28">
        <w:tc>
          <w:tcPr>
            <w:tcW w:w="709" w:type="dxa"/>
            <w:vAlign w:val="center"/>
          </w:tcPr>
          <w:p w14:paraId="45CFAEB2" w14:textId="5F6A58B0"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70.</w:t>
            </w:r>
          </w:p>
        </w:tc>
        <w:tc>
          <w:tcPr>
            <w:tcW w:w="4536" w:type="dxa"/>
            <w:vAlign w:val="center"/>
          </w:tcPr>
          <w:p w14:paraId="4B6DB529" w14:textId="4ED6E01D"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Dodatkowe sygnały dźwiękowe (awaryjne) pneumatyczne. Zamawiający wymaga montażu dodatkowego przycisku włączającego/ wyłączającego tylko sygnalizację dźwiękową (pneumatyczną), </w:t>
            </w:r>
            <w:r w:rsidRPr="002A246F">
              <w:rPr>
                <w:rFonts w:ascii="Cambria" w:hAnsi="Cambria"/>
                <w:color w:val="000000"/>
                <w:sz w:val="18"/>
                <w:szCs w:val="18"/>
              </w:rPr>
              <w:lastRenderedPageBreak/>
              <w:t>umieszczonego w łatwo dostępnym miejscu na desce rozdzielczej kierowcy.</w:t>
            </w:r>
          </w:p>
        </w:tc>
        <w:tc>
          <w:tcPr>
            <w:tcW w:w="1701" w:type="dxa"/>
            <w:vAlign w:val="center"/>
          </w:tcPr>
          <w:p w14:paraId="4ACBBF35" w14:textId="6E6FAED5"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lastRenderedPageBreak/>
              <w:t>Tak</w:t>
            </w:r>
          </w:p>
        </w:tc>
        <w:tc>
          <w:tcPr>
            <w:tcW w:w="2551" w:type="dxa"/>
            <w:vAlign w:val="center"/>
          </w:tcPr>
          <w:p w14:paraId="057341E1"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4967113D" w14:textId="77777777" w:rsidTr="005A5C28">
        <w:tc>
          <w:tcPr>
            <w:tcW w:w="709" w:type="dxa"/>
            <w:vAlign w:val="center"/>
          </w:tcPr>
          <w:p w14:paraId="3AD0A8DA" w14:textId="13131786"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71.</w:t>
            </w:r>
          </w:p>
        </w:tc>
        <w:tc>
          <w:tcPr>
            <w:tcW w:w="4536" w:type="dxa"/>
            <w:vAlign w:val="center"/>
          </w:tcPr>
          <w:p w14:paraId="61C21A0E" w14:textId="77777777" w:rsidR="00496A1E"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Oznakowanie pojazdu zgodnie z Rozporządzeniem Ministra Zdrowia z dnia 17 grudnia 2019 r. w sprawie oznaczenia systemu Państwowe Ratownictwo Medyczne oraz wymagań w zakresie umundurowania członków zespołów ratownictwa medycznego </w:t>
            </w:r>
          </w:p>
          <w:p w14:paraId="1FEE3E0F" w14:textId="77777777" w:rsidR="00496A1E"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a) trzech pasów odblaskowy wykonanych z folii typu 3: I. barwy czerwonej umieszczony w obszarze pomiędzy linią okien i nadkoli; II. barwy czerwonej umieszczony wokół dachu; III. barwy niebieskiej umieszczony bezpośrednio nad pasem czerwonym (o którym mowa w </w:t>
            </w:r>
            <w:proofErr w:type="spellStart"/>
            <w:r w:rsidRPr="002A246F">
              <w:rPr>
                <w:rFonts w:ascii="Cambria" w:hAnsi="Cambria"/>
                <w:color w:val="000000"/>
                <w:sz w:val="18"/>
                <w:szCs w:val="18"/>
              </w:rPr>
              <w:t>ppkt</w:t>
            </w:r>
            <w:proofErr w:type="spellEnd"/>
            <w:r w:rsidRPr="002A246F">
              <w:rPr>
                <w:rFonts w:ascii="Cambria" w:hAnsi="Cambria"/>
                <w:color w:val="000000"/>
                <w:sz w:val="18"/>
                <w:szCs w:val="18"/>
              </w:rPr>
              <w:t xml:space="preserve">. „i”); </w:t>
            </w:r>
          </w:p>
          <w:p w14:paraId="634740C3" w14:textId="77777777" w:rsidR="00496A1E"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b) nadruk lustrzany „AMBULANS” umieszczonego centralnie na masce pojazdu, wykonany z folii odblaskowej typu 3 barwy czerwonej, o wysokości min. 22 cm; </w:t>
            </w:r>
          </w:p>
          <w:p w14:paraId="71EA9799" w14:textId="11CF9301"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c) oznakowanie wzorem graficznym systemu SCANMED, z tyłu, na dachu oraz po bokach pojazdu, o średnicy 50 cm; oznaczenie ambulansu litera „P” wpisana w okrąg o średnicy min. 40 cm i grubości linii koła i litery 4 cm, na bokach, drzwiach tylnych oraz dachu, wykonane z folii odblaskowej typu 3, barwy czerwonej oraz numerem bocznym. Zamawiający przekaże Wykonawcy numer boczny pojazdu, który należy umieścić w miejscach na etapie realizacji zamówienia. Numer boczny powinien być wykonany z tego samego rodzaju folii odblaskowej co oznaczenie rodzaju ambulansu. </w:t>
            </w:r>
          </w:p>
        </w:tc>
        <w:tc>
          <w:tcPr>
            <w:tcW w:w="1701" w:type="dxa"/>
            <w:vAlign w:val="center"/>
          </w:tcPr>
          <w:p w14:paraId="4FC6B1B5" w14:textId="4D9300B0"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149C409A" w14:textId="77777777" w:rsidR="00A3552D" w:rsidRPr="002A246F" w:rsidRDefault="00A3552D" w:rsidP="002A246F">
            <w:pPr>
              <w:spacing w:line="240" w:lineRule="auto"/>
              <w:jc w:val="center"/>
              <w:rPr>
                <w:rFonts w:ascii="Cambria" w:hAnsi="Cambria" w:cs="Times New Roman"/>
                <w:sz w:val="18"/>
                <w:szCs w:val="18"/>
              </w:rPr>
            </w:pPr>
          </w:p>
        </w:tc>
      </w:tr>
      <w:tr w:rsidR="00E106C7" w:rsidRPr="002A246F" w14:paraId="7EED60BB" w14:textId="77777777" w:rsidTr="005A5C28">
        <w:tc>
          <w:tcPr>
            <w:tcW w:w="709" w:type="dxa"/>
            <w:vAlign w:val="center"/>
          </w:tcPr>
          <w:p w14:paraId="120D1AF8" w14:textId="47B0B632" w:rsidR="00E106C7"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72.</w:t>
            </w:r>
          </w:p>
        </w:tc>
        <w:tc>
          <w:tcPr>
            <w:tcW w:w="4536" w:type="dxa"/>
            <w:vAlign w:val="center"/>
          </w:tcPr>
          <w:p w14:paraId="1BD04C5A" w14:textId="0055E7DC"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Reflektory zewnętrzne, umieszczone z trzech stron pojazdu (tył i boki) ze światłem rozproszonym do oświetlenia miejsca akcji, światło koloru białego (ok. 4500 K), o mocy min. 1000 lm, zasilane prądem 12V, klasa szczelności IP65 lub IP66. Reflektory powinny być zamontowane po 2 szt. z każdej strony pojazdu, z możliwością ich włączania i wyłączania zarówno z kabiny kierowcy, jak i przedziału medycznego (sterowanie w ramie drzwi tylnych).</w:t>
            </w:r>
          </w:p>
        </w:tc>
        <w:tc>
          <w:tcPr>
            <w:tcW w:w="1701" w:type="dxa"/>
            <w:vAlign w:val="center"/>
          </w:tcPr>
          <w:p w14:paraId="210DCB46" w14:textId="7BDC3D2A" w:rsidR="00E106C7"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293C0736" w14:textId="77777777" w:rsidR="00E106C7" w:rsidRPr="002A246F" w:rsidRDefault="00E106C7" w:rsidP="002A246F">
            <w:pPr>
              <w:spacing w:line="240" w:lineRule="auto"/>
              <w:jc w:val="center"/>
              <w:rPr>
                <w:rFonts w:ascii="Cambria" w:hAnsi="Cambria" w:cs="Times New Roman"/>
                <w:sz w:val="18"/>
                <w:szCs w:val="18"/>
              </w:rPr>
            </w:pPr>
          </w:p>
        </w:tc>
      </w:tr>
      <w:tr w:rsidR="00E106C7" w:rsidRPr="005A5C28" w14:paraId="5D9DCFD4" w14:textId="77777777" w:rsidTr="00496A1E">
        <w:tc>
          <w:tcPr>
            <w:tcW w:w="9497" w:type="dxa"/>
            <w:gridSpan w:val="4"/>
            <w:shd w:val="clear" w:color="auto" w:fill="BFBFBF" w:themeFill="background1" w:themeFillShade="BF"/>
            <w:vAlign w:val="center"/>
          </w:tcPr>
          <w:p w14:paraId="79F5968E" w14:textId="614A8151" w:rsidR="00E106C7" w:rsidRPr="005A5C28" w:rsidRDefault="004C089E"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t>Centralna instalacja tlenowa</w:t>
            </w:r>
          </w:p>
        </w:tc>
      </w:tr>
      <w:tr w:rsidR="00A3552D" w:rsidRPr="002A246F" w14:paraId="0B2045D9" w14:textId="77777777" w:rsidTr="005A5C28">
        <w:tc>
          <w:tcPr>
            <w:tcW w:w="709" w:type="dxa"/>
            <w:vAlign w:val="center"/>
          </w:tcPr>
          <w:p w14:paraId="0A3AD6CE" w14:textId="67C80D49"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73.</w:t>
            </w:r>
          </w:p>
        </w:tc>
        <w:tc>
          <w:tcPr>
            <w:tcW w:w="4536" w:type="dxa"/>
            <w:vAlign w:val="center"/>
          </w:tcPr>
          <w:p w14:paraId="0E4F47B3" w14:textId="710D016C"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Min. 2 punkty poboru typu AGA na ścianie lewej – gniazdo o budowie monoblokowej panelowej, oddzielne gniazda pojedyncze. </w:t>
            </w:r>
          </w:p>
        </w:tc>
        <w:tc>
          <w:tcPr>
            <w:tcW w:w="1701" w:type="dxa"/>
            <w:vAlign w:val="center"/>
          </w:tcPr>
          <w:p w14:paraId="127E4D9C" w14:textId="0D337FFE"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12741A43"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720AF5E0" w14:textId="77777777" w:rsidTr="005A5C28">
        <w:tc>
          <w:tcPr>
            <w:tcW w:w="709" w:type="dxa"/>
            <w:vAlign w:val="center"/>
          </w:tcPr>
          <w:p w14:paraId="70245093" w14:textId="4AE64BC2"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74.</w:t>
            </w:r>
          </w:p>
        </w:tc>
        <w:tc>
          <w:tcPr>
            <w:tcW w:w="4536" w:type="dxa"/>
            <w:vAlign w:val="center"/>
          </w:tcPr>
          <w:p w14:paraId="3C3400D4" w14:textId="241A44DC"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Min. 2 butle tlenowe o pojemności 10l zlokalizowane za lewymi drzwiami przesuwnymi.</w:t>
            </w:r>
          </w:p>
        </w:tc>
        <w:tc>
          <w:tcPr>
            <w:tcW w:w="1701" w:type="dxa"/>
            <w:vAlign w:val="center"/>
          </w:tcPr>
          <w:p w14:paraId="32108E5F" w14:textId="0BC1F67D"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4032A5AF"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155A2F4A" w14:textId="77777777" w:rsidTr="005A5C28">
        <w:tc>
          <w:tcPr>
            <w:tcW w:w="709" w:type="dxa"/>
            <w:vAlign w:val="center"/>
          </w:tcPr>
          <w:p w14:paraId="29878145" w14:textId="4FF966F9"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75.</w:t>
            </w:r>
          </w:p>
        </w:tc>
        <w:tc>
          <w:tcPr>
            <w:tcW w:w="4536" w:type="dxa"/>
            <w:vAlign w:val="center"/>
          </w:tcPr>
          <w:p w14:paraId="4E770750" w14:textId="1510A6A4"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Instalacja tlenowa przystosowana do pracy przy ciśnieniu roboczym 150 atm. </w:t>
            </w:r>
          </w:p>
        </w:tc>
        <w:tc>
          <w:tcPr>
            <w:tcW w:w="1701" w:type="dxa"/>
            <w:vAlign w:val="center"/>
          </w:tcPr>
          <w:p w14:paraId="47605A55" w14:textId="2B19CA44"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567659A7"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485F451F" w14:textId="77777777" w:rsidTr="005A5C28">
        <w:tc>
          <w:tcPr>
            <w:tcW w:w="709" w:type="dxa"/>
            <w:vAlign w:val="center"/>
          </w:tcPr>
          <w:p w14:paraId="3FD4F8A2" w14:textId="72460D56"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76.</w:t>
            </w:r>
          </w:p>
        </w:tc>
        <w:tc>
          <w:tcPr>
            <w:tcW w:w="4536" w:type="dxa"/>
            <w:vAlign w:val="center"/>
          </w:tcPr>
          <w:p w14:paraId="68533504" w14:textId="70352D3D"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Konstrukcja zabudowy powinna zapewniać możliwość swobodnego dostępu do zaworów butli tlenowej od wewnątrz, jak i od zewnątrz pojazdu oraz obserwacji wskazań manometrów reduktorów tlenowych z wnętrza pojazdu. </w:t>
            </w:r>
          </w:p>
        </w:tc>
        <w:tc>
          <w:tcPr>
            <w:tcW w:w="1701" w:type="dxa"/>
            <w:vAlign w:val="center"/>
          </w:tcPr>
          <w:p w14:paraId="5B25D64F" w14:textId="177156AA"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559B7834"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3CF7C7B9" w14:textId="77777777" w:rsidTr="005A5C28">
        <w:tc>
          <w:tcPr>
            <w:tcW w:w="709" w:type="dxa"/>
            <w:vAlign w:val="center"/>
          </w:tcPr>
          <w:p w14:paraId="09EB9520" w14:textId="5CA954FF"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77.</w:t>
            </w:r>
          </w:p>
        </w:tc>
        <w:tc>
          <w:tcPr>
            <w:tcW w:w="4536" w:type="dxa"/>
            <w:vAlign w:val="center"/>
          </w:tcPr>
          <w:p w14:paraId="2DC49E74" w14:textId="53598C79"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Reduktory tlenowe do butli 10 l (konstrukcja reduktora umożliwiająca montaż i demontaż reduktora bez konieczności używania kluczy; manometry reduktorów zabezpieczone przed uszkodzeniami mechanicznymi) instalacja tlenowa umożliwiająca zasilanie paneli tlenowych z obu butli jednocześnie lub po wypięciu jednej butli z instalacji. </w:t>
            </w:r>
          </w:p>
        </w:tc>
        <w:tc>
          <w:tcPr>
            <w:tcW w:w="1701" w:type="dxa"/>
            <w:vAlign w:val="center"/>
          </w:tcPr>
          <w:p w14:paraId="6AFF99F6" w14:textId="52FFD9D2"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6AC259B1"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1D3DE822" w14:textId="77777777" w:rsidTr="005A5C28">
        <w:tc>
          <w:tcPr>
            <w:tcW w:w="709" w:type="dxa"/>
            <w:vAlign w:val="center"/>
          </w:tcPr>
          <w:p w14:paraId="08B5D7AE" w14:textId="1877452E"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78.</w:t>
            </w:r>
          </w:p>
        </w:tc>
        <w:tc>
          <w:tcPr>
            <w:tcW w:w="4536" w:type="dxa"/>
            <w:vAlign w:val="center"/>
          </w:tcPr>
          <w:p w14:paraId="431FEF06" w14:textId="22A47094"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Przepływomierz tlenowy umożliwiający regulację przypływu tlenu w zakresie od 1 l/min do 25 l/min.</w:t>
            </w:r>
          </w:p>
        </w:tc>
        <w:tc>
          <w:tcPr>
            <w:tcW w:w="1701" w:type="dxa"/>
            <w:vAlign w:val="center"/>
          </w:tcPr>
          <w:p w14:paraId="3B219797" w14:textId="3C541CDD"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12C1509A" w14:textId="77777777" w:rsidR="00A3552D" w:rsidRPr="002A246F" w:rsidRDefault="00A3552D" w:rsidP="002A246F">
            <w:pPr>
              <w:spacing w:line="240" w:lineRule="auto"/>
              <w:jc w:val="center"/>
              <w:rPr>
                <w:rFonts w:ascii="Cambria" w:hAnsi="Cambria" w:cs="Times New Roman"/>
                <w:sz w:val="18"/>
                <w:szCs w:val="18"/>
              </w:rPr>
            </w:pPr>
          </w:p>
        </w:tc>
      </w:tr>
      <w:tr w:rsidR="00E106C7" w:rsidRPr="00496A1E" w14:paraId="424BFC20" w14:textId="77777777" w:rsidTr="00496A1E">
        <w:tc>
          <w:tcPr>
            <w:tcW w:w="9497" w:type="dxa"/>
            <w:gridSpan w:val="4"/>
            <w:shd w:val="clear" w:color="auto" w:fill="BFBFBF" w:themeFill="background1" w:themeFillShade="BF"/>
            <w:vAlign w:val="center"/>
          </w:tcPr>
          <w:p w14:paraId="6B193D27" w14:textId="32A5C656" w:rsidR="00E106C7" w:rsidRPr="00496A1E" w:rsidRDefault="004C089E" w:rsidP="005A5C28">
            <w:pPr>
              <w:spacing w:line="240" w:lineRule="auto"/>
              <w:ind w:left="-44"/>
              <w:rPr>
                <w:rFonts w:ascii="Cambria" w:hAnsi="Cambria" w:cs="Times New Roman"/>
                <w:b/>
                <w:bCs/>
                <w:sz w:val="18"/>
                <w:szCs w:val="18"/>
              </w:rPr>
            </w:pPr>
            <w:r w:rsidRPr="00496A1E">
              <w:rPr>
                <w:rFonts w:ascii="Cambria" w:hAnsi="Cambria" w:cs="Times New Roman"/>
                <w:b/>
                <w:bCs/>
                <w:sz w:val="18"/>
                <w:szCs w:val="18"/>
              </w:rPr>
              <w:t>Wyposażenie przedziału medycznego</w:t>
            </w:r>
          </w:p>
        </w:tc>
      </w:tr>
      <w:tr w:rsidR="00E106C7" w:rsidRPr="002A246F" w14:paraId="56F789DF" w14:textId="77777777" w:rsidTr="005A5C28">
        <w:tc>
          <w:tcPr>
            <w:tcW w:w="709" w:type="dxa"/>
            <w:vAlign w:val="center"/>
          </w:tcPr>
          <w:p w14:paraId="7814344F" w14:textId="048FA5D4" w:rsidR="00E106C7"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lastRenderedPageBreak/>
              <w:t>79.</w:t>
            </w:r>
          </w:p>
        </w:tc>
        <w:tc>
          <w:tcPr>
            <w:tcW w:w="4536" w:type="dxa"/>
            <w:vAlign w:val="center"/>
          </w:tcPr>
          <w:p w14:paraId="17916024"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Zabudowa specjalna zamontowana w przegrodzie między kabiną kierowcy a przedziałem medycznym (tzw. ścianie działowej) powinna być wyposażona w: </w:t>
            </w:r>
          </w:p>
          <w:p w14:paraId="195402B4"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a) szafkę przy drzwiach prawych przesuwnych z blatem roboczym do przygotowywania leków, wyłożony blachą nierdzewną wyposażoną w min. cztery wysuwane szuflady. Dwie szuflady pełnowymiarowe służące do przechowywania leków oraz środków medycznych, jedną niepełnowymiarowa szufladę służącą do przechowywania środków czystości (np. środków dezynfekcyjnych, worków na śmieci, itd.) oraz jedną niepełnowymiarowa szufladę pełniąca funkcję kosza wyposażona w wewnętrzny stelaż umożliwiający założenie worka na odpady niebezpieczne, oznakowana w odpowiedni sposób (słowny lub graficzny);</w:t>
            </w:r>
          </w:p>
          <w:p w14:paraId="4460CF5F" w14:textId="04DCCDD1"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 b) przegroda powinna zapewniać możliwość oddzielenia obu przedziałów od siebie (za pomocą przesuwnych drzwi) oraz komunikację pomiędzy personelem medycznym a kierowcą. Drzwi przesuwne (minimalna wysokość przejścia 1800 mm - podać wartość oferowaną) spełniające normę PN EN 1789+A2:2015</w:t>
            </w:r>
            <w:r w:rsidR="005E03ED">
              <w:rPr>
                <w:rFonts w:ascii="Cambria" w:hAnsi="Cambria"/>
                <w:color w:val="000000"/>
                <w:sz w:val="18"/>
                <w:szCs w:val="18"/>
              </w:rPr>
              <w:t xml:space="preserve"> lub równoważną</w:t>
            </w:r>
            <w:r w:rsidRPr="002A246F">
              <w:rPr>
                <w:rFonts w:ascii="Cambria" w:hAnsi="Cambria"/>
                <w:color w:val="000000"/>
                <w:sz w:val="18"/>
                <w:szCs w:val="18"/>
              </w:rPr>
              <w:t>;</w:t>
            </w:r>
          </w:p>
          <w:p w14:paraId="3A27AEFD" w14:textId="51003977"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c) zestaw do mocowania drukarki oraz gniado elektryczne zapewniające napięcie 230V, wraz z wyprowadzonym kablem USB łączącym podstawę tabletu z drukarką; </w:t>
            </w:r>
          </w:p>
        </w:tc>
        <w:tc>
          <w:tcPr>
            <w:tcW w:w="1701" w:type="dxa"/>
            <w:vAlign w:val="center"/>
          </w:tcPr>
          <w:p w14:paraId="1F70F628" w14:textId="72065DF9" w:rsidR="00E106C7"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4BA012A1" w14:textId="77777777" w:rsidR="00E106C7" w:rsidRPr="002A246F" w:rsidRDefault="00E106C7" w:rsidP="002A246F">
            <w:pPr>
              <w:spacing w:line="240" w:lineRule="auto"/>
              <w:jc w:val="center"/>
              <w:rPr>
                <w:rFonts w:ascii="Cambria" w:hAnsi="Cambria" w:cs="Times New Roman"/>
                <w:sz w:val="18"/>
                <w:szCs w:val="18"/>
              </w:rPr>
            </w:pPr>
          </w:p>
        </w:tc>
      </w:tr>
      <w:tr w:rsidR="00A3552D" w:rsidRPr="002A246F" w14:paraId="469CE7BD" w14:textId="77777777" w:rsidTr="005A5C28">
        <w:tc>
          <w:tcPr>
            <w:tcW w:w="709" w:type="dxa"/>
            <w:vAlign w:val="center"/>
          </w:tcPr>
          <w:p w14:paraId="7171129D" w14:textId="6260F016"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80.</w:t>
            </w:r>
          </w:p>
        </w:tc>
        <w:tc>
          <w:tcPr>
            <w:tcW w:w="4536" w:type="dxa"/>
            <w:vAlign w:val="center"/>
          </w:tcPr>
          <w:p w14:paraId="19E412BD" w14:textId="2A210CF3"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Wnęka służąca do przechowywania plecaka lub torby ratowniczej. Wnękę ograniczają: od dołu podłoga wewnętrzna pojazdu, pokryta stalą nierdzewną wraz z odpowiednim cokołem szczelnie połączonym ze ściankami bocznymi szafki oraz pojazdem, od góry dwoma szufladami pełnowymiarowymi oraz od wewnętrznej strony dwoma szufladami niepełnowymiarowymi. Dostęp do wnęki powinien być zapewniony z dwóch stron (tj. od strony drzwi przesuwnych oraz od strony przedziału medycznego – frontu szafki). Dostęp powinien być zabezpieczony dwoma psami bezpieczeństwa spinanymi na klamrę, uniemożliwiającymi wysuwanie się przewożonego tam plecaka lub torby medycznej.</w:t>
            </w:r>
          </w:p>
        </w:tc>
        <w:tc>
          <w:tcPr>
            <w:tcW w:w="1701" w:type="dxa"/>
            <w:vAlign w:val="center"/>
          </w:tcPr>
          <w:p w14:paraId="5DAFA052" w14:textId="1C89EB46"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35A64474"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388BB4BE" w14:textId="77777777" w:rsidTr="005A5C28">
        <w:tc>
          <w:tcPr>
            <w:tcW w:w="709" w:type="dxa"/>
            <w:vAlign w:val="center"/>
          </w:tcPr>
          <w:p w14:paraId="0C731016" w14:textId="29E4C37C"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81.</w:t>
            </w:r>
          </w:p>
        </w:tc>
        <w:tc>
          <w:tcPr>
            <w:tcW w:w="4536" w:type="dxa"/>
            <w:vAlign w:val="center"/>
          </w:tcPr>
          <w:p w14:paraId="484C1973" w14:textId="77777777" w:rsidR="00496A1E"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Zabudowa specjalna zamontowana na ścianie prawej (tj. pomiędzy drzwiami przesuwnymi prawymi a drzwiami tylnymi) powinna być wyposażona w: </w:t>
            </w:r>
          </w:p>
          <w:p w14:paraId="046AAC53" w14:textId="77777777" w:rsidR="00496A1E"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a) </w:t>
            </w:r>
            <w:proofErr w:type="spellStart"/>
            <w:r w:rsidRPr="002A246F">
              <w:rPr>
                <w:rFonts w:ascii="Cambria" w:hAnsi="Cambria"/>
                <w:color w:val="000000"/>
                <w:sz w:val="18"/>
                <w:szCs w:val="18"/>
              </w:rPr>
              <w:t>termobox</w:t>
            </w:r>
            <w:proofErr w:type="spellEnd"/>
            <w:r w:rsidRPr="002A246F">
              <w:rPr>
                <w:rFonts w:ascii="Cambria" w:hAnsi="Cambria"/>
                <w:color w:val="000000"/>
                <w:sz w:val="18"/>
                <w:szCs w:val="18"/>
              </w:rPr>
              <w:t xml:space="preserve"> – elektryczny ogrzewacz płynów infuzyjnych zapewniający płynną regulację temperatury; </w:t>
            </w:r>
          </w:p>
          <w:p w14:paraId="3D213F0C" w14:textId="77777777" w:rsidR="00496A1E"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b) dwa fotele obrotowe, </w:t>
            </w:r>
          </w:p>
          <w:p w14:paraId="2577B46B" w14:textId="77777777" w:rsidR="00496A1E"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c) zestaw szafek różnej wielkości, zamontowanych w górnej części ściany (pod sufitem), wyposażone w przeźroczyste panele frontowe, otwierane do góry. Szafki wyposażone w systemy zamków (zatrzasków) oraz przeźroczyste cokoły uniemożliwiający wypadanie przechowywanych tam środków medycznych oraz podświetlanych w technologii LED. Oświetlenie zintegrowane z oświetleniem wewnętrznym przedziału medycznego; </w:t>
            </w:r>
          </w:p>
          <w:p w14:paraId="54B3AA0E" w14:textId="77777777" w:rsidR="00496A1E"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d) uchwyty lub relingi lub urządzenia równoważne ułatwiające wsiadanie i wysiadanie z pojazdu; </w:t>
            </w:r>
          </w:p>
          <w:p w14:paraId="26305656" w14:textId="77777777" w:rsidR="00496A1E"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e) nagrzewnica elektryczna wraz z gniazdem elektrycznym zapewniającym napięcie 230V, Zamawiający dopuszcza na zasadzie równoważności montaż nagrzewnicy w szafce ściany działowej. </w:t>
            </w:r>
          </w:p>
          <w:p w14:paraId="353CC7FA" w14:textId="0B8FC975"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lastRenderedPageBreak/>
              <w:t>f) w tylnej części pojazdu możliwe jest wykonanie zabudowy pionowej (od podłogi do sufitu) wyposażone w szafki, półki lub inne równoważne instalacje zwiększające powierzchnie użytkową pojazdu. Zabudowa nie powinna ograniczać swobodnego wchodzenia i wychodzenia przez tylne drzwi pojazdu lub ograniczać funkcjonalności przedziału medycznego; zintegrowany podświetlany panel sterujący, umożliwiający sterowanie oświetleniem wewnętrznym (w tym oświetleniem nocnym), klimatyzacją, systemem wentylacji mechanicznej, ogrzewania dodatkowego i postojowego itp.</w:t>
            </w:r>
          </w:p>
        </w:tc>
        <w:tc>
          <w:tcPr>
            <w:tcW w:w="1701" w:type="dxa"/>
            <w:vAlign w:val="center"/>
          </w:tcPr>
          <w:p w14:paraId="77D08D32" w14:textId="7213A808"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lastRenderedPageBreak/>
              <w:t>Tak</w:t>
            </w:r>
          </w:p>
        </w:tc>
        <w:tc>
          <w:tcPr>
            <w:tcW w:w="2551" w:type="dxa"/>
            <w:vAlign w:val="center"/>
          </w:tcPr>
          <w:p w14:paraId="16C5AD07" w14:textId="77777777" w:rsidR="00A3552D" w:rsidRPr="002A246F" w:rsidRDefault="00A3552D" w:rsidP="002A246F">
            <w:pPr>
              <w:spacing w:line="240" w:lineRule="auto"/>
              <w:jc w:val="center"/>
              <w:rPr>
                <w:rFonts w:ascii="Cambria" w:hAnsi="Cambria" w:cs="Times New Roman"/>
                <w:sz w:val="18"/>
                <w:szCs w:val="18"/>
              </w:rPr>
            </w:pPr>
          </w:p>
        </w:tc>
      </w:tr>
      <w:tr w:rsidR="00E106C7" w:rsidRPr="002A246F" w14:paraId="2530BDC3" w14:textId="77777777" w:rsidTr="005A5C28">
        <w:tc>
          <w:tcPr>
            <w:tcW w:w="709" w:type="dxa"/>
            <w:vAlign w:val="center"/>
          </w:tcPr>
          <w:p w14:paraId="62A1B6A3" w14:textId="5F2664DA" w:rsidR="00E106C7"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82.</w:t>
            </w:r>
          </w:p>
        </w:tc>
        <w:tc>
          <w:tcPr>
            <w:tcW w:w="4536" w:type="dxa"/>
            <w:vAlign w:val="center"/>
          </w:tcPr>
          <w:p w14:paraId="67D63CC7"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Zabudowa specjalna zamontowana na ścianie lewej pomiędzy przegrodą oddzielającą przedział kierowcy od przedziału medycznego do drzwi tylnych (wraz z zabudową specjalną drzwi bocznych lewych) powinna być wyposażona w: </w:t>
            </w:r>
          </w:p>
          <w:p w14:paraId="44E63EA9"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a) zestaw szafek różnej wielkości, zamontowanych w górnej części ściany (pod sufitem), wyposażone w przeźroczyste panele frontowe, otwierana do góry. Szafki wyposażone w systemy zamków (zatrzasków) oraz przeźroczyste cokoły uniemożliwiający wypadanie przechowywanych tam środków medycznych oraz podświetlanych w technologii LED. Oświetlenie zintegrowane z oświetleniem wewnętrznym przedziału medycznego; </w:t>
            </w:r>
          </w:p>
          <w:p w14:paraId="7A4E4988"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b) pod szafkami sufitowymi powinien znajdować się panel z gniazdami tlenowymi (min. 2 szt.) typu AGA, umiejscowiony w taki sposób, aby zapewnić montaż różnego typu przepływomierzy tlenowych. Gniazda powinny mieć budowę monoblokową; </w:t>
            </w:r>
          </w:p>
          <w:p w14:paraId="3670F020"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c) w środkowej części ściany powinien znajdować się system szyn mocujących, umożliwiający bezpieczny montaż za pomocą płyt ściennych (różnej wielkości) urządzenia medyczne (tj. defibrylator, respirator, pompa infuzyjna); </w:t>
            </w:r>
          </w:p>
          <w:p w14:paraId="4CD7242A"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d) szyna typu </w:t>
            </w:r>
            <w:proofErr w:type="spellStart"/>
            <w:r w:rsidRPr="002A246F">
              <w:rPr>
                <w:rFonts w:ascii="Cambria" w:hAnsi="Cambria"/>
                <w:color w:val="000000"/>
                <w:sz w:val="18"/>
                <w:szCs w:val="18"/>
              </w:rPr>
              <w:t>Modura</w:t>
            </w:r>
            <w:proofErr w:type="spellEnd"/>
            <w:r w:rsidRPr="002A246F">
              <w:rPr>
                <w:rFonts w:ascii="Cambria" w:hAnsi="Cambria"/>
                <w:color w:val="000000"/>
                <w:sz w:val="18"/>
                <w:szCs w:val="18"/>
              </w:rPr>
              <w:t xml:space="preserve"> o dł. min. 30 cm </w:t>
            </w:r>
          </w:p>
          <w:p w14:paraId="5021B8D2"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e) płyty ścienne, powinny umożliwiać montaż sprzętu medycznego takiego jak respirator transportowy/defibrylator. UWAGA: wielkość płyty powinna umożliwiać montaż i demontaż płyty mocującej do szyny ściennej, bez konieczności naruszania ciągłości podstawy ww. urządzeń, tj. poprzez nawiercanie dodatkowych otworów, nacinanie krawędzi, itd. </w:t>
            </w:r>
          </w:p>
          <w:p w14:paraId="70E86E58" w14:textId="74934096"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f) przestrzeń pomiędzy podłogą a systemem szyn ściennych powinny zajmować różnego typu półki i szafki, wyposażone w systemy zamków (zatrzasków), umożliwiające przewożenie różnego typu wyposażenia medycznego. Jedną z szafek, znajdującą się w okolicach środka noszy powinna stanowić szafka wyposażona i oznaczona jako kosz na odpady niebezpieczne, wyposażona w wewnętrzny stelaż umożliwiający założenie worka na odpady niebezpieczne, oznakowana w odpowiedni sposób (słowny lub graficzny); w przedniej części lewej ściany powinna znajdować się zabudowa półkowa oraz zamykane szafki. Półki powinny mieć dostęp zarówno od strony drzwi przesuwnych lewych, jak i od wnętrza pojazdu. Dodatkowo, od wnętrza pojazdu półki powinny być zabezpieczone za pomocą żaluzji koloru białego, otwieranej do góry. Górne szafki powinny umożliwiać: przechowywanie trzech opakowań rękawiczek </w:t>
            </w:r>
            <w:r w:rsidRPr="002A246F">
              <w:rPr>
                <w:rFonts w:ascii="Cambria" w:hAnsi="Cambria"/>
                <w:color w:val="000000"/>
                <w:sz w:val="18"/>
                <w:szCs w:val="18"/>
              </w:rPr>
              <w:lastRenderedPageBreak/>
              <w:t>jednorazowych ustawionych pionowo, otworem do wnętrza pojazdu. Przednia ścianka powinna być wykonana z przeźroczystego tworzywa sztucznego, wyposażona w otwory umożliwiające wyciąganie rękawiczek (bez konieczności otwierania drzwiczek frontowych). Szafka na narkotyki powinna być wyposażona w drzwiczki zabezpieczone zamkiem szyfrowym.</w:t>
            </w:r>
          </w:p>
        </w:tc>
        <w:tc>
          <w:tcPr>
            <w:tcW w:w="1701" w:type="dxa"/>
            <w:vAlign w:val="center"/>
          </w:tcPr>
          <w:p w14:paraId="1FDE0BB9" w14:textId="074E0E37" w:rsidR="00E106C7"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lastRenderedPageBreak/>
              <w:t>Tak</w:t>
            </w:r>
          </w:p>
        </w:tc>
        <w:tc>
          <w:tcPr>
            <w:tcW w:w="2551" w:type="dxa"/>
            <w:vAlign w:val="center"/>
          </w:tcPr>
          <w:p w14:paraId="24748576"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1C7CF179" w14:textId="77777777" w:rsidTr="005A5C28">
        <w:tc>
          <w:tcPr>
            <w:tcW w:w="709" w:type="dxa"/>
            <w:vAlign w:val="center"/>
          </w:tcPr>
          <w:p w14:paraId="59EC96AA" w14:textId="4E912DA7" w:rsidR="00E106C7"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83.</w:t>
            </w:r>
          </w:p>
        </w:tc>
        <w:tc>
          <w:tcPr>
            <w:tcW w:w="4536" w:type="dxa"/>
            <w:vAlign w:val="center"/>
          </w:tcPr>
          <w:p w14:paraId="645CD3C5" w14:textId="5E1EF032"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Zabudowa specjalna sufitu przedziału medycznego powinna być wyposażona w: a) system wentylacji mechanicznej, b) oświetlenie sufitowe, c) szyberdach, d) uchwyt sufitowy (reling) zamontowany w środkowej części sufitu, biegnący nad całą długością noszy, umożliwiający podtrzymywanie się w trakcie poruszania się po pojeździe; uchwyt sufitowy do kroplówek (min. 3 mocowania).</w:t>
            </w:r>
          </w:p>
        </w:tc>
        <w:tc>
          <w:tcPr>
            <w:tcW w:w="1701" w:type="dxa"/>
            <w:vAlign w:val="center"/>
          </w:tcPr>
          <w:p w14:paraId="58350881" w14:textId="58840EF3" w:rsidR="00E106C7"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59411D6" w14:textId="77777777" w:rsidR="00E106C7" w:rsidRPr="002A246F" w:rsidRDefault="00E106C7" w:rsidP="002A246F">
            <w:pPr>
              <w:spacing w:line="240" w:lineRule="auto"/>
              <w:jc w:val="center"/>
              <w:rPr>
                <w:rFonts w:ascii="Cambria" w:hAnsi="Cambria" w:cs="Times New Roman"/>
                <w:sz w:val="18"/>
                <w:szCs w:val="18"/>
              </w:rPr>
            </w:pPr>
          </w:p>
        </w:tc>
      </w:tr>
      <w:tr w:rsidR="00E106C7" w:rsidRPr="002A246F" w14:paraId="07229CF5" w14:textId="77777777" w:rsidTr="005A5C28">
        <w:tc>
          <w:tcPr>
            <w:tcW w:w="709" w:type="dxa"/>
            <w:vAlign w:val="center"/>
          </w:tcPr>
          <w:p w14:paraId="00486150" w14:textId="6FF6E36B" w:rsidR="00E106C7"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84.</w:t>
            </w:r>
          </w:p>
        </w:tc>
        <w:tc>
          <w:tcPr>
            <w:tcW w:w="4536" w:type="dxa"/>
            <w:vAlign w:val="center"/>
          </w:tcPr>
          <w:p w14:paraId="4A13BBB7"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Laweta pod nosze główne, umożliwiająca (podać markę i model): </w:t>
            </w:r>
          </w:p>
          <w:p w14:paraId="352C5F9F"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a) z przesuwem bocznym; </w:t>
            </w:r>
          </w:p>
          <w:p w14:paraId="4C52134A"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b) wysuw lawety na zewnątrz pojazdu, umożliwiającym łatwe wprowadzenie noszy; </w:t>
            </w:r>
          </w:p>
          <w:p w14:paraId="32433943" w14:textId="77777777" w:rsidR="00496A1E" w:rsidRDefault="00E106C7" w:rsidP="005A5C28">
            <w:pPr>
              <w:spacing w:line="240" w:lineRule="auto"/>
              <w:rPr>
                <w:rFonts w:ascii="Cambria" w:hAnsi="Cambria"/>
                <w:color w:val="000000"/>
                <w:sz w:val="18"/>
                <w:szCs w:val="18"/>
              </w:rPr>
            </w:pPr>
            <w:r w:rsidRPr="002A246F">
              <w:rPr>
                <w:rFonts w:ascii="Cambria" w:hAnsi="Cambria"/>
                <w:color w:val="000000"/>
                <w:sz w:val="18"/>
                <w:szCs w:val="18"/>
              </w:rPr>
              <w:t xml:space="preserve">c) możliwością ustawienia pozycji </w:t>
            </w:r>
            <w:proofErr w:type="spellStart"/>
            <w:r w:rsidRPr="002A246F">
              <w:rPr>
                <w:rFonts w:ascii="Cambria" w:hAnsi="Cambria"/>
                <w:color w:val="000000"/>
                <w:sz w:val="18"/>
                <w:szCs w:val="18"/>
              </w:rPr>
              <w:t>Trendelenburga</w:t>
            </w:r>
            <w:proofErr w:type="spellEnd"/>
            <w:r w:rsidRPr="002A246F">
              <w:rPr>
                <w:rFonts w:ascii="Cambria" w:hAnsi="Cambria"/>
                <w:color w:val="000000"/>
                <w:sz w:val="18"/>
                <w:szCs w:val="18"/>
              </w:rPr>
              <w:t xml:space="preserve"> podczas transportu pacjenta (funkcja sterowana elektrycznie lub mechanicznie); </w:t>
            </w:r>
          </w:p>
          <w:p w14:paraId="73C9EFEF" w14:textId="03BAD9D4" w:rsidR="00E106C7" w:rsidRPr="002A246F" w:rsidRDefault="00E106C7" w:rsidP="005A5C28">
            <w:pPr>
              <w:spacing w:line="240" w:lineRule="auto"/>
              <w:rPr>
                <w:rFonts w:ascii="Cambria" w:hAnsi="Cambria"/>
                <w:color w:val="000000"/>
                <w:sz w:val="18"/>
                <w:szCs w:val="18"/>
              </w:rPr>
            </w:pPr>
            <w:r w:rsidRPr="002A246F">
              <w:rPr>
                <w:rFonts w:ascii="Cambria" w:hAnsi="Cambria"/>
                <w:color w:val="000000"/>
                <w:sz w:val="18"/>
                <w:szCs w:val="18"/>
              </w:rPr>
              <w:t>d) możliwość elektrycznej lub mechanicznej płynnej regulacji przez jedną osobę wysokości lawety po jej wysunięciu na zewnątrz przedziału medycznego, z możliwością jej zablokowania na dowolnie ustawionym poziomie ułatwiającym bezpieczne i ergonomiczne wprowadzanie i wyprowadzanie noszy. UWAGA: Podstawa zgodna z PN-EN 1789+A2:2015; Zamawiający wymaga aby funkcja płynnej regulacji lawety odbywała się w pozycji gdy jest ona całkowicie wysunięta z przedziału medycznego podczas każdorazowego załadunku noszy z pacjentem.</w:t>
            </w:r>
          </w:p>
        </w:tc>
        <w:tc>
          <w:tcPr>
            <w:tcW w:w="1701" w:type="dxa"/>
            <w:vAlign w:val="center"/>
          </w:tcPr>
          <w:p w14:paraId="250694AB" w14:textId="5D3E583E" w:rsidR="00E106C7"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8823B1E" w14:textId="77777777" w:rsidR="00E106C7" w:rsidRPr="002A246F" w:rsidRDefault="00E106C7" w:rsidP="002A246F">
            <w:pPr>
              <w:spacing w:line="240" w:lineRule="auto"/>
              <w:jc w:val="center"/>
              <w:rPr>
                <w:rFonts w:ascii="Cambria" w:hAnsi="Cambria" w:cs="Times New Roman"/>
                <w:sz w:val="18"/>
                <w:szCs w:val="18"/>
              </w:rPr>
            </w:pPr>
          </w:p>
        </w:tc>
      </w:tr>
      <w:tr w:rsidR="00E106C7" w:rsidRPr="005A5C28" w14:paraId="469C6F66" w14:textId="77777777" w:rsidTr="00496A1E">
        <w:tc>
          <w:tcPr>
            <w:tcW w:w="9497" w:type="dxa"/>
            <w:gridSpan w:val="4"/>
            <w:shd w:val="clear" w:color="auto" w:fill="BFBFBF" w:themeFill="background1" w:themeFillShade="BF"/>
            <w:vAlign w:val="center"/>
          </w:tcPr>
          <w:p w14:paraId="37760B4E" w14:textId="79D9E225" w:rsidR="00E106C7" w:rsidRPr="005A5C28" w:rsidRDefault="001534C8" w:rsidP="005A5C28">
            <w:pPr>
              <w:spacing w:line="240" w:lineRule="auto"/>
              <w:ind w:left="-44"/>
              <w:rPr>
                <w:rFonts w:ascii="Cambria" w:hAnsi="Cambria" w:cs="Calibri"/>
                <w:b/>
                <w:bCs/>
                <w:color w:val="000000"/>
                <w:sz w:val="18"/>
                <w:szCs w:val="18"/>
              </w:rPr>
            </w:pPr>
            <w:r>
              <w:rPr>
                <w:rFonts w:ascii="Cambria" w:hAnsi="Cambria" w:cs="Calibri"/>
                <w:b/>
                <w:bCs/>
                <w:color w:val="000000"/>
                <w:sz w:val="18"/>
                <w:szCs w:val="18"/>
              </w:rPr>
              <w:t>Inne</w:t>
            </w:r>
          </w:p>
        </w:tc>
      </w:tr>
      <w:tr w:rsidR="00A3552D" w:rsidRPr="002A246F" w14:paraId="7F7681BC" w14:textId="77777777" w:rsidTr="005A5C28">
        <w:tc>
          <w:tcPr>
            <w:tcW w:w="709" w:type="dxa"/>
            <w:vAlign w:val="center"/>
          </w:tcPr>
          <w:p w14:paraId="7A6A8181" w14:textId="32659851"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85.</w:t>
            </w:r>
          </w:p>
        </w:tc>
        <w:tc>
          <w:tcPr>
            <w:tcW w:w="4536" w:type="dxa"/>
            <w:vAlign w:val="center"/>
          </w:tcPr>
          <w:p w14:paraId="62F72FD1" w14:textId="2EC07344"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Urządzenie do wybijania szyb. </w:t>
            </w:r>
          </w:p>
        </w:tc>
        <w:tc>
          <w:tcPr>
            <w:tcW w:w="1701" w:type="dxa"/>
            <w:vAlign w:val="center"/>
          </w:tcPr>
          <w:p w14:paraId="3FF24BCD" w14:textId="048B0C60"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4D52E05F"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51EC7EC4" w14:textId="77777777" w:rsidTr="005A5C28">
        <w:tc>
          <w:tcPr>
            <w:tcW w:w="709" w:type="dxa"/>
            <w:vAlign w:val="center"/>
          </w:tcPr>
          <w:p w14:paraId="2D95DFAE" w14:textId="7A7C23C6"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86.</w:t>
            </w:r>
          </w:p>
        </w:tc>
        <w:tc>
          <w:tcPr>
            <w:tcW w:w="4536" w:type="dxa"/>
            <w:vAlign w:val="center"/>
          </w:tcPr>
          <w:p w14:paraId="69B2E841" w14:textId="188D2CE2"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Nóż do przecięcia pasów bezpieczeństwa. </w:t>
            </w:r>
          </w:p>
        </w:tc>
        <w:tc>
          <w:tcPr>
            <w:tcW w:w="1701" w:type="dxa"/>
            <w:vAlign w:val="center"/>
          </w:tcPr>
          <w:p w14:paraId="0F8501D9" w14:textId="6566745F"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7CA49B73"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60732D8E" w14:textId="77777777" w:rsidTr="005A5C28">
        <w:tc>
          <w:tcPr>
            <w:tcW w:w="709" w:type="dxa"/>
            <w:vAlign w:val="center"/>
          </w:tcPr>
          <w:p w14:paraId="78C805EF" w14:textId="758138CC"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87.</w:t>
            </w:r>
          </w:p>
        </w:tc>
        <w:tc>
          <w:tcPr>
            <w:tcW w:w="4536" w:type="dxa"/>
            <w:vAlign w:val="center"/>
          </w:tcPr>
          <w:p w14:paraId="2C988EC5" w14:textId="55A2734A"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Radioodtwarzacz CD/MP3 lub USB/MP3. </w:t>
            </w:r>
          </w:p>
        </w:tc>
        <w:tc>
          <w:tcPr>
            <w:tcW w:w="1701" w:type="dxa"/>
            <w:vAlign w:val="center"/>
          </w:tcPr>
          <w:p w14:paraId="73A9F999" w14:textId="268B54E1"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5AD96136"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21D6C072" w14:textId="77777777" w:rsidTr="005A5C28">
        <w:tc>
          <w:tcPr>
            <w:tcW w:w="709" w:type="dxa"/>
            <w:vAlign w:val="center"/>
          </w:tcPr>
          <w:p w14:paraId="3DA791BA" w14:textId="24F6FF07"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88.</w:t>
            </w:r>
          </w:p>
        </w:tc>
        <w:tc>
          <w:tcPr>
            <w:tcW w:w="4536" w:type="dxa"/>
            <w:vAlign w:val="center"/>
          </w:tcPr>
          <w:p w14:paraId="608E710C" w14:textId="4D8102C4"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Dwa trójkąty ostrzegawcze. </w:t>
            </w:r>
          </w:p>
        </w:tc>
        <w:tc>
          <w:tcPr>
            <w:tcW w:w="1701" w:type="dxa"/>
            <w:vAlign w:val="center"/>
          </w:tcPr>
          <w:p w14:paraId="5393C974" w14:textId="4A43F296"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67A436CA"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230A3BE7" w14:textId="77777777" w:rsidTr="005A5C28">
        <w:tc>
          <w:tcPr>
            <w:tcW w:w="709" w:type="dxa"/>
            <w:vAlign w:val="center"/>
          </w:tcPr>
          <w:p w14:paraId="46A19FD1" w14:textId="26F366A3"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89.</w:t>
            </w:r>
          </w:p>
        </w:tc>
        <w:tc>
          <w:tcPr>
            <w:tcW w:w="4536" w:type="dxa"/>
            <w:vAlign w:val="center"/>
          </w:tcPr>
          <w:p w14:paraId="417CFCED" w14:textId="5E68D2DE"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Reflektor punktowy o dużej mocy światła (tzw. szperacz) wyposażony w baterie akumulatorowe umożliwiający ładowanie z sieci 230V lub w ambulansie, preferowana technologia LED. </w:t>
            </w:r>
          </w:p>
        </w:tc>
        <w:tc>
          <w:tcPr>
            <w:tcW w:w="1701" w:type="dxa"/>
            <w:vAlign w:val="center"/>
          </w:tcPr>
          <w:p w14:paraId="72FFEE6E" w14:textId="2BBE3CD6"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5F6AE619"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52987B4B" w14:textId="77777777" w:rsidTr="005A5C28">
        <w:tc>
          <w:tcPr>
            <w:tcW w:w="709" w:type="dxa"/>
            <w:vAlign w:val="center"/>
          </w:tcPr>
          <w:p w14:paraId="5AA8D932" w14:textId="11170EF6"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90.</w:t>
            </w:r>
          </w:p>
        </w:tc>
        <w:tc>
          <w:tcPr>
            <w:tcW w:w="4536" w:type="dxa"/>
            <w:vAlign w:val="center"/>
          </w:tcPr>
          <w:p w14:paraId="0D5B3EB0" w14:textId="77777777" w:rsidR="001534C8" w:rsidRDefault="00A3552D" w:rsidP="005A5C28">
            <w:pPr>
              <w:spacing w:line="240" w:lineRule="auto"/>
              <w:rPr>
                <w:rFonts w:ascii="Cambria" w:hAnsi="Cambria"/>
                <w:color w:val="000000"/>
                <w:sz w:val="18"/>
                <w:szCs w:val="18"/>
              </w:rPr>
            </w:pPr>
            <w:r w:rsidRPr="002A246F">
              <w:rPr>
                <w:rFonts w:ascii="Cambria" w:hAnsi="Cambria"/>
                <w:color w:val="000000"/>
                <w:sz w:val="18"/>
                <w:szCs w:val="18"/>
              </w:rPr>
              <w:t>Gwarancja udzielana</w:t>
            </w:r>
            <w:r w:rsidR="00496A1E">
              <w:rPr>
                <w:rFonts w:ascii="Cambria" w:hAnsi="Cambria"/>
                <w:color w:val="000000"/>
                <w:sz w:val="18"/>
                <w:szCs w:val="18"/>
              </w:rPr>
              <w:t>:</w:t>
            </w:r>
            <w:r w:rsidRPr="002A246F">
              <w:rPr>
                <w:rFonts w:ascii="Cambria" w:hAnsi="Cambria"/>
                <w:color w:val="000000"/>
                <w:sz w:val="18"/>
                <w:szCs w:val="18"/>
              </w:rPr>
              <w:t xml:space="preserve"> </w:t>
            </w:r>
          </w:p>
          <w:p w14:paraId="223569D4" w14:textId="77777777" w:rsidR="001534C8" w:rsidRDefault="00A3552D" w:rsidP="005A5C28">
            <w:pPr>
              <w:pStyle w:val="Akapitzlist"/>
              <w:numPr>
                <w:ilvl w:val="0"/>
                <w:numId w:val="14"/>
              </w:numPr>
              <w:spacing w:line="240" w:lineRule="auto"/>
              <w:rPr>
                <w:rFonts w:ascii="Cambria" w:hAnsi="Cambria"/>
                <w:color w:val="000000"/>
                <w:sz w:val="18"/>
                <w:szCs w:val="18"/>
              </w:rPr>
            </w:pPr>
            <w:r w:rsidRPr="001534C8">
              <w:rPr>
                <w:rFonts w:ascii="Cambria" w:hAnsi="Cambria"/>
                <w:color w:val="000000"/>
                <w:sz w:val="18"/>
                <w:szCs w:val="18"/>
              </w:rPr>
              <w:t>na pojazd</w:t>
            </w:r>
            <w:r w:rsidR="001534C8" w:rsidRPr="001534C8">
              <w:rPr>
                <w:rFonts w:ascii="Cambria" w:hAnsi="Cambria"/>
                <w:color w:val="000000"/>
                <w:sz w:val="18"/>
                <w:szCs w:val="18"/>
              </w:rPr>
              <w:t xml:space="preserve"> bazowy</w:t>
            </w:r>
            <w:r w:rsidRPr="001534C8">
              <w:rPr>
                <w:rFonts w:ascii="Cambria" w:hAnsi="Cambria"/>
                <w:color w:val="000000"/>
                <w:sz w:val="18"/>
                <w:szCs w:val="18"/>
              </w:rPr>
              <w:t xml:space="preserve">: min. 24 miesiące </w:t>
            </w:r>
            <w:bookmarkStart w:id="2" w:name="_Hlk212301532"/>
            <w:r w:rsidRPr="001534C8">
              <w:rPr>
                <w:rFonts w:ascii="Cambria" w:hAnsi="Cambria"/>
                <w:color w:val="000000"/>
                <w:sz w:val="18"/>
                <w:szCs w:val="18"/>
              </w:rPr>
              <w:t>bez limitu kilometrów</w:t>
            </w:r>
            <w:bookmarkEnd w:id="2"/>
            <w:r w:rsidRPr="001534C8">
              <w:rPr>
                <w:rFonts w:ascii="Cambria" w:hAnsi="Cambria"/>
                <w:color w:val="000000"/>
                <w:sz w:val="18"/>
                <w:szCs w:val="18"/>
              </w:rPr>
              <w:t xml:space="preserve">; </w:t>
            </w:r>
            <w:bookmarkStart w:id="3" w:name="_Hlk212301559"/>
          </w:p>
          <w:p w14:paraId="1F376ABC" w14:textId="77777777" w:rsidR="001534C8" w:rsidRDefault="00A3552D" w:rsidP="005A5C28">
            <w:pPr>
              <w:pStyle w:val="Akapitzlist"/>
              <w:numPr>
                <w:ilvl w:val="0"/>
                <w:numId w:val="14"/>
              </w:numPr>
              <w:spacing w:line="240" w:lineRule="auto"/>
              <w:rPr>
                <w:rFonts w:ascii="Cambria" w:hAnsi="Cambria"/>
                <w:color w:val="000000"/>
                <w:sz w:val="18"/>
                <w:szCs w:val="18"/>
              </w:rPr>
            </w:pPr>
            <w:r w:rsidRPr="001534C8">
              <w:rPr>
                <w:rFonts w:ascii="Cambria" w:hAnsi="Cambria"/>
                <w:color w:val="000000"/>
                <w:sz w:val="18"/>
                <w:szCs w:val="18"/>
              </w:rPr>
              <w:t>na powierzchnię lakierniczą min. 36 miesięcy</w:t>
            </w:r>
            <w:bookmarkEnd w:id="3"/>
            <w:r w:rsidRPr="001534C8">
              <w:rPr>
                <w:rFonts w:ascii="Cambria" w:hAnsi="Cambria"/>
                <w:color w:val="000000"/>
                <w:sz w:val="18"/>
                <w:szCs w:val="18"/>
              </w:rPr>
              <w:t>;</w:t>
            </w:r>
            <w:bookmarkStart w:id="4" w:name="_Hlk212301607"/>
          </w:p>
          <w:p w14:paraId="081CB95A" w14:textId="328E7BFD" w:rsidR="00496A1E" w:rsidRPr="001534C8" w:rsidRDefault="00A3552D" w:rsidP="005A5C28">
            <w:pPr>
              <w:pStyle w:val="Akapitzlist"/>
              <w:numPr>
                <w:ilvl w:val="0"/>
                <w:numId w:val="14"/>
              </w:numPr>
              <w:spacing w:line="240" w:lineRule="auto"/>
              <w:rPr>
                <w:rFonts w:ascii="Cambria" w:hAnsi="Cambria"/>
                <w:color w:val="000000"/>
                <w:sz w:val="18"/>
                <w:szCs w:val="18"/>
              </w:rPr>
            </w:pPr>
            <w:r w:rsidRPr="001534C8">
              <w:rPr>
                <w:rFonts w:ascii="Cambria" w:hAnsi="Cambria"/>
                <w:color w:val="000000"/>
                <w:sz w:val="18"/>
                <w:szCs w:val="18"/>
              </w:rPr>
              <w:t xml:space="preserve">na perforację nadwozia </w:t>
            </w:r>
            <w:bookmarkEnd w:id="4"/>
            <w:r w:rsidRPr="001534C8">
              <w:rPr>
                <w:rFonts w:ascii="Cambria" w:hAnsi="Cambria"/>
                <w:color w:val="000000"/>
                <w:sz w:val="18"/>
                <w:szCs w:val="18"/>
              </w:rPr>
              <w:t>min. 84 miesiące;</w:t>
            </w:r>
          </w:p>
          <w:p w14:paraId="1AA1298F" w14:textId="50FF77D4"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UWAGA: Zamawiający szacuje, że roczny przebieg kilometrowy dla 1 ambulansu nie powinien przekroczyć 40.000 km, jednakże powyższe uzależnione jest od miejsca wyczekiwania zespołu ratownictwa medycznego oraz intensywności realizacji zleceń i może być inny niż szacowany przez Zamawiającego.  </w:t>
            </w:r>
          </w:p>
        </w:tc>
        <w:tc>
          <w:tcPr>
            <w:tcW w:w="1701" w:type="dxa"/>
            <w:vAlign w:val="center"/>
          </w:tcPr>
          <w:p w14:paraId="33C416FC" w14:textId="688A507B"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04B298B1"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0F089F5B" w14:textId="77777777" w:rsidTr="005A5C28">
        <w:tc>
          <w:tcPr>
            <w:tcW w:w="709" w:type="dxa"/>
            <w:vAlign w:val="center"/>
          </w:tcPr>
          <w:p w14:paraId="3EBEC08A" w14:textId="59A6A3E3"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91.</w:t>
            </w:r>
          </w:p>
        </w:tc>
        <w:tc>
          <w:tcPr>
            <w:tcW w:w="4536" w:type="dxa"/>
            <w:vAlign w:val="center"/>
          </w:tcPr>
          <w:p w14:paraId="36ED553C" w14:textId="55A1E00A"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Gwarancja udzielana </w:t>
            </w:r>
            <w:bookmarkStart w:id="5" w:name="_Hlk212301637"/>
            <w:r w:rsidRPr="002A246F">
              <w:rPr>
                <w:rFonts w:ascii="Cambria" w:hAnsi="Cambria"/>
                <w:color w:val="000000"/>
                <w:sz w:val="18"/>
                <w:szCs w:val="18"/>
              </w:rPr>
              <w:t>na zabudowę medyczną min. 24 miesiące</w:t>
            </w:r>
            <w:bookmarkEnd w:id="5"/>
            <w:r w:rsidRPr="002A246F">
              <w:rPr>
                <w:rFonts w:ascii="Cambria" w:hAnsi="Cambria"/>
                <w:color w:val="000000"/>
                <w:sz w:val="18"/>
                <w:szCs w:val="18"/>
              </w:rPr>
              <w:t xml:space="preserve">. </w:t>
            </w:r>
          </w:p>
        </w:tc>
        <w:tc>
          <w:tcPr>
            <w:tcW w:w="1701" w:type="dxa"/>
            <w:vAlign w:val="center"/>
          </w:tcPr>
          <w:p w14:paraId="49EBB63D" w14:textId="1D3E65B6"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72BB1B06"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396BD99B" w14:textId="77777777" w:rsidTr="005A5C28">
        <w:tc>
          <w:tcPr>
            <w:tcW w:w="709" w:type="dxa"/>
            <w:vAlign w:val="center"/>
          </w:tcPr>
          <w:p w14:paraId="58D6285E" w14:textId="3ADCA531"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92.</w:t>
            </w:r>
          </w:p>
        </w:tc>
        <w:tc>
          <w:tcPr>
            <w:tcW w:w="4536" w:type="dxa"/>
            <w:vAlign w:val="center"/>
          </w:tcPr>
          <w:p w14:paraId="2AD794D6" w14:textId="5081D63E"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Komplet opon letnich z felgami stalowymi. </w:t>
            </w:r>
          </w:p>
        </w:tc>
        <w:tc>
          <w:tcPr>
            <w:tcW w:w="1701" w:type="dxa"/>
            <w:vAlign w:val="center"/>
          </w:tcPr>
          <w:p w14:paraId="2B75A4CB" w14:textId="7DD0C796"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5B3FCB6C"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18BE948A" w14:textId="77777777" w:rsidTr="005A5C28">
        <w:tc>
          <w:tcPr>
            <w:tcW w:w="709" w:type="dxa"/>
            <w:vAlign w:val="center"/>
          </w:tcPr>
          <w:p w14:paraId="7987F44F" w14:textId="31A5B0CA"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93.</w:t>
            </w:r>
          </w:p>
        </w:tc>
        <w:tc>
          <w:tcPr>
            <w:tcW w:w="4536" w:type="dxa"/>
            <w:vAlign w:val="center"/>
          </w:tcPr>
          <w:p w14:paraId="6FB47534" w14:textId="1F7A8EA5"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Komplet opon zimowych z felgami stalowymi. </w:t>
            </w:r>
          </w:p>
        </w:tc>
        <w:tc>
          <w:tcPr>
            <w:tcW w:w="1701" w:type="dxa"/>
            <w:vAlign w:val="center"/>
          </w:tcPr>
          <w:p w14:paraId="79014B7E" w14:textId="4D85C8D7"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41BA0780"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7C846F1F" w14:textId="77777777" w:rsidTr="005A5C28">
        <w:tc>
          <w:tcPr>
            <w:tcW w:w="709" w:type="dxa"/>
            <w:vAlign w:val="center"/>
          </w:tcPr>
          <w:p w14:paraId="62554035" w14:textId="57B65A5A"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94.</w:t>
            </w:r>
          </w:p>
        </w:tc>
        <w:tc>
          <w:tcPr>
            <w:tcW w:w="4536" w:type="dxa"/>
            <w:vAlign w:val="center"/>
          </w:tcPr>
          <w:p w14:paraId="7B8D156E" w14:textId="35A0CA04"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Komplet dywaników podłogowych (gumowe). </w:t>
            </w:r>
          </w:p>
        </w:tc>
        <w:tc>
          <w:tcPr>
            <w:tcW w:w="1701" w:type="dxa"/>
            <w:vAlign w:val="center"/>
          </w:tcPr>
          <w:p w14:paraId="6E7C178B" w14:textId="2076C9FB"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29A00FA1"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45CF0BB1" w14:textId="77777777" w:rsidTr="005A5C28">
        <w:tc>
          <w:tcPr>
            <w:tcW w:w="709" w:type="dxa"/>
            <w:vAlign w:val="center"/>
          </w:tcPr>
          <w:p w14:paraId="7FA7FE15" w14:textId="50E27810" w:rsidR="00A3552D" w:rsidRPr="002A246F" w:rsidRDefault="00496A1E"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95.</w:t>
            </w:r>
          </w:p>
        </w:tc>
        <w:tc>
          <w:tcPr>
            <w:tcW w:w="4536" w:type="dxa"/>
            <w:vAlign w:val="center"/>
          </w:tcPr>
          <w:p w14:paraId="6ACB555A" w14:textId="66CECB4C"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Pełnowymiarowe koło zapasowe (wraz z kompletem kluczy i podnośnikiem samochodowym).</w:t>
            </w:r>
          </w:p>
        </w:tc>
        <w:tc>
          <w:tcPr>
            <w:tcW w:w="1701" w:type="dxa"/>
            <w:vAlign w:val="center"/>
          </w:tcPr>
          <w:p w14:paraId="159642ED" w14:textId="082F6EEA"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409240DC" w14:textId="77777777" w:rsidR="00A3552D" w:rsidRPr="002A246F" w:rsidRDefault="00A3552D" w:rsidP="002A246F">
            <w:pPr>
              <w:spacing w:line="240" w:lineRule="auto"/>
              <w:jc w:val="center"/>
              <w:rPr>
                <w:rFonts w:ascii="Cambria" w:hAnsi="Cambria" w:cs="Times New Roman"/>
                <w:sz w:val="18"/>
                <w:szCs w:val="18"/>
              </w:rPr>
            </w:pPr>
          </w:p>
        </w:tc>
      </w:tr>
      <w:tr w:rsidR="00CC4056" w:rsidRPr="002A246F" w14:paraId="5325536B" w14:textId="77777777" w:rsidTr="005A5C28">
        <w:tc>
          <w:tcPr>
            <w:tcW w:w="709" w:type="dxa"/>
            <w:vAlign w:val="center"/>
          </w:tcPr>
          <w:p w14:paraId="278EB6F0" w14:textId="47AFC54B" w:rsidR="00CC4056" w:rsidRDefault="00CC4056"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lastRenderedPageBreak/>
              <w:t>96.</w:t>
            </w:r>
          </w:p>
        </w:tc>
        <w:tc>
          <w:tcPr>
            <w:tcW w:w="4536" w:type="dxa"/>
            <w:vAlign w:val="center"/>
          </w:tcPr>
          <w:p w14:paraId="290CDEFE" w14:textId="3891B3A8" w:rsidR="00CC4056" w:rsidRPr="002A246F" w:rsidRDefault="00CC4056" w:rsidP="005A5C28">
            <w:pPr>
              <w:spacing w:line="240" w:lineRule="auto"/>
              <w:rPr>
                <w:rFonts w:ascii="Cambria" w:hAnsi="Cambria"/>
                <w:color w:val="000000"/>
                <w:sz w:val="18"/>
                <w:szCs w:val="18"/>
              </w:rPr>
            </w:pPr>
            <w:r>
              <w:rPr>
                <w:rFonts w:ascii="Cambria" w:hAnsi="Cambria"/>
                <w:color w:val="000000"/>
                <w:sz w:val="18"/>
                <w:szCs w:val="18"/>
              </w:rPr>
              <w:t>S</w:t>
            </w:r>
            <w:r w:rsidRPr="00CC4056">
              <w:rPr>
                <w:rFonts w:ascii="Cambria" w:hAnsi="Cambria"/>
                <w:color w:val="000000"/>
                <w:sz w:val="18"/>
                <w:szCs w:val="18"/>
              </w:rPr>
              <w:t>zkoleni</w:t>
            </w:r>
            <w:r>
              <w:rPr>
                <w:rFonts w:ascii="Cambria" w:hAnsi="Cambria"/>
                <w:color w:val="000000"/>
                <w:sz w:val="18"/>
                <w:szCs w:val="18"/>
              </w:rPr>
              <w:t>e</w:t>
            </w:r>
            <w:r w:rsidRPr="00CC4056">
              <w:rPr>
                <w:rFonts w:ascii="Cambria" w:hAnsi="Cambria"/>
                <w:color w:val="000000"/>
                <w:sz w:val="18"/>
                <w:szCs w:val="18"/>
              </w:rPr>
              <w:t xml:space="preserve"> z obsługi przedmiotu zamówienia dla personelu (max. 3 osoby, min. 3 godzin).</w:t>
            </w:r>
          </w:p>
        </w:tc>
        <w:tc>
          <w:tcPr>
            <w:tcW w:w="1701" w:type="dxa"/>
            <w:vAlign w:val="center"/>
          </w:tcPr>
          <w:p w14:paraId="6DD38CE3" w14:textId="71630D41" w:rsidR="00CC4056" w:rsidRPr="002A246F" w:rsidRDefault="00CC4056" w:rsidP="002A246F">
            <w:pPr>
              <w:spacing w:line="240" w:lineRule="auto"/>
              <w:jc w:val="center"/>
              <w:rPr>
                <w:rFonts w:ascii="Cambria" w:hAnsi="Cambria" w:cs="Times New Roman"/>
                <w:sz w:val="18"/>
                <w:szCs w:val="18"/>
              </w:rPr>
            </w:pPr>
            <w:r>
              <w:rPr>
                <w:rFonts w:ascii="Cambria" w:hAnsi="Cambria" w:cs="Times New Roman"/>
                <w:sz w:val="18"/>
                <w:szCs w:val="18"/>
              </w:rPr>
              <w:t xml:space="preserve">Tak </w:t>
            </w:r>
          </w:p>
        </w:tc>
        <w:tc>
          <w:tcPr>
            <w:tcW w:w="2551" w:type="dxa"/>
            <w:vAlign w:val="center"/>
          </w:tcPr>
          <w:p w14:paraId="67D0DFC4" w14:textId="77777777" w:rsidR="00CC4056" w:rsidRPr="002A246F" w:rsidRDefault="00CC4056" w:rsidP="002A246F">
            <w:pPr>
              <w:spacing w:line="240" w:lineRule="auto"/>
              <w:jc w:val="center"/>
              <w:rPr>
                <w:rFonts w:ascii="Cambria" w:hAnsi="Cambria" w:cs="Times New Roman"/>
                <w:sz w:val="18"/>
                <w:szCs w:val="18"/>
              </w:rPr>
            </w:pPr>
          </w:p>
        </w:tc>
      </w:tr>
      <w:tr w:rsidR="00E106C7" w:rsidRPr="005A5C28" w14:paraId="3C496F1C" w14:textId="77777777" w:rsidTr="00496A1E">
        <w:tc>
          <w:tcPr>
            <w:tcW w:w="9497" w:type="dxa"/>
            <w:gridSpan w:val="4"/>
            <w:shd w:val="clear" w:color="auto" w:fill="BFBFBF" w:themeFill="background1" w:themeFillShade="BF"/>
            <w:vAlign w:val="center"/>
          </w:tcPr>
          <w:p w14:paraId="37831F02" w14:textId="2C95840A" w:rsidR="00E106C7" w:rsidRPr="005A5C28" w:rsidRDefault="00B81E93" w:rsidP="005A5C28">
            <w:pPr>
              <w:spacing w:line="240" w:lineRule="auto"/>
              <w:ind w:left="-44"/>
              <w:rPr>
                <w:rFonts w:ascii="Cambria" w:hAnsi="Cambria" w:cs="Calibri"/>
                <w:b/>
                <w:bCs/>
                <w:color w:val="000000"/>
                <w:sz w:val="18"/>
                <w:szCs w:val="18"/>
              </w:rPr>
            </w:pPr>
            <w:r w:rsidRPr="005A5C28">
              <w:rPr>
                <w:rFonts w:ascii="Cambria" w:hAnsi="Cambria" w:cs="Calibri"/>
                <w:b/>
                <w:bCs/>
                <w:color w:val="000000"/>
                <w:sz w:val="18"/>
                <w:szCs w:val="18"/>
              </w:rPr>
              <w:t>Laweta transportowa</w:t>
            </w:r>
          </w:p>
        </w:tc>
      </w:tr>
      <w:tr w:rsidR="00A3552D" w:rsidRPr="002A246F" w14:paraId="15F68353" w14:textId="77777777" w:rsidTr="005A5C28">
        <w:tc>
          <w:tcPr>
            <w:tcW w:w="709" w:type="dxa"/>
            <w:vAlign w:val="center"/>
          </w:tcPr>
          <w:p w14:paraId="683867C6" w14:textId="496CE9D7" w:rsidR="00A3552D" w:rsidRPr="002A246F" w:rsidRDefault="00CC4056"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97.</w:t>
            </w:r>
          </w:p>
        </w:tc>
        <w:tc>
          <w:tcPr>
            <w:tcW w:w="4536" w:type="dxa"/>
            <w:vAlign w:val="center"/>
          </w:tcPr>
          <w:p w14:paraId="56F218A1" w14:textId="5408E05D"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Laweta transportowa jednobryłowa (nie wyposażona w elementy składane za pomocą zawiasów), o wymiarach odpowiadających rozmiarowi noszy głównych wraz z transporterem.</w:t>
            </w:r>
          </w:p>
        </w:tc>
        <w:tc>
          <w:tcPr>
            <w:tcW w:w="1701" w:type="dxa"/>
            <w:vAlign w:val="center"/>
          </w:tcPr>
          <w:p w14:paraId="20A7C270" w14:textId="15E16DB2"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5EDB1661"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6FE3F4C3" w14:textId="77777777" w:rsidTr="005A5C28">
        <w:tc>
          <w:tcPr>
            <w:tcW w:w="709" w:type="dxa"/>
            <w:vAlign w:val="center"/>
          </w:tcPr>
          <w:p w14:paraId="2D18B2D6" w14:textId="0824070D" w:rsidR="00A3552D" w:rsidRPr="002A246F" w:rsidRDefault="00CC4056"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98.</w:t>
            </w:r>
          </w:p>
        </w:tc>
        <w:tc>
          <w:tcPr>
            <w:tcW w:w="4536" w:type="dxa"/>
            <w:vAlign w:val="center"/>
          </w:tcPr>
          <w:p w14:paraId="2791919D" w14:textId="1E3812C5"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Laweta transportowa wyposażona w mechanizm umożliwiająca jej przesuwanie w płaszczy horyzontalnej wzdłuż najkrótszego boku podstawy, umożliwiając dostęp do szafek znajdującej się na ścianie bocznej ambulansu, sterowany za pomocą pedału nożnego. </w:t>
            </w:r>
          </w:p>
        </w:tc>
        <w:tc>
          <w:tcPr>
            <w:tcW w:w="1701" w:type="dxa"/>
            <w:vAlign w:val="center"/>
          </w:tcPr>
          <w:p w14:paraId="168BEDA8" w14:textId="043A12D8"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112913A9"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2DFF5BFF" w14:textId="77777777" w:rsidTr="005A5C28">
        <w:tc>
          <w:tcPr>
            <w:tcW w:w="709" w:type="dxa"/>
            <w:vAlign w:val="center"/>
          </w:tcPr>
          <w:p w14:paraId="1731C9CA" w14:textId="20C704A6" w:rsidR="00A3552D" w:rsidRPr="002A246F" w:rsidRDefault="00CC4056"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99.</w:t>
            </w:r>
          </w:p>
        </w:tc>
        <w:tc>
          <w:tcPr>
            <w:tcW w:w="4536" w:type="dxa"/>
            <w:vAlign w:val="center"/>
          </w:tcPr>
          <w:p w14:paraId="6C17020D" w14:textId="1CF0CE94"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Transporter noszy głównych wyposażony w mechanizm umożliwiający przesuwanie w płaszczy horyzontalnej wzdłuż najdłuższego boku podstawy, w taki sposób, żeby płyta transportera noszy głównych wyjeżdżała poza obrys stopnia zewnętrznego pojazdu, sterowana za pomocą rączki. Ponadto, transporter noszy głównych powinien mieć możliwość płynnego ustawienia konta nachylenia platformy (w pozycji jej maksymalnego wysunięcia), o kont nie większy niż 30º Zamawiający wymaga aby laweta transportowa/płyta transportera noszy głównych wyjeżdżała poza obrys stopnia zewnętrznego pojazdu, sterowana za pomocą rączki. Ponadto, transporter noszy głównych powinien mieć możliwość płynnego ustawienia konta nachylenia platformy. </w:t>
            </w:r>
          </w:p>
        </w:tc>
        <w:tc>
          <w:tcPr>
            <w:tcW w:w="1701" w:type="dxa"/>
            <w:vAlign w:val="center"/>
          </w:tcPr>
          <w:p w14:paraId="49B6AB5A" w14:textId="42F19F64"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7FD874A2"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0BEB7F83" w14:textId="77777777" w:rsidTr="005A5C28">
        <w:tc>
          <w:tcPr>
            <w:tcW w:w="709" w:type="dxa"/>
            <w:vAlign w:val="center"/>
          </w:tcPr>
          <w:p w14:paraId="387903E7" w14:textId="32B0787B" w:rsidR="00A3552D" w:rsidRPr="002A246F" w:rsidRDefault="00CC4056"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100.</w:t>
            </w:r>
          </w:p>
        </w:tc>
        <w:tc>
          <w:tcPr>
            <w:tcW w:w="4536" w:type="dxa"/>
            <w:vAlign w:val="center"/>
          </w:tcPr>
          <w:p w14:paraId="15978C96" w14:textId="7881BFD8"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Możliwość płynnej regulacji płaszczyzny lawety względem podłogi ambulansu, w taki sposób, aby w maksymalnych wychyleniach lawety pacjent znajdował się w pozycjach: </w:t>
            </w:r>
            <w:proofErr w:type="spellStart"/>
            <w:r w:rsidRPr="002A246F">
              <w:rPr>
                <w:rFonts w:ascii="Cambria" w:hAnsi="Cambria"/>
                <w:color w:val="000000"/>
                <w:sz w:val="18"/>
                <w:szCs w:val="18"/>
              </w:rPr>
              <w:t>Trendelenburga</w:t>
            </w:r>
            <w:proofErr w:type="spellEnd"/>
            <w:r w:rsidRPr="002A246F">
              <w:rPr>
                <w:rFonts w:ascii="Cambria" w:hAnsi="Cambria"/>
                <w:color w:val="000000"/>
                <w:sz w:val="18"/>
                <w:szCs w:val="18"/>
              </w:rPr>
              <w:t xml:space="preserve"> lub Fowlera. Kont nachylenia regulowany za pomocą rączki lub pedału nożnego zamontowanego z boku lawety transportowej, kodowanej kolorem. </w:t>
            </w:r>
          </w:p>
        </w:tc>
        <w:tc>
          <w:tcPr>
            <w:tcW w:w="1701" w:type="dxa"/>
            <w:vAlign w:val="center"/>
          </w:tcPr>
          <w:p w14:paraId="71F91DE5" w14:textId="1E910DB1"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7CFCDE5D"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465C0BAA" w14:textId="77777777" w:rsidTr="005A5C28">
        <w:tc>
          <w:tcPr>
            <w:tcW w:w="709" w:type="dxa"/>
            <w:vAlign w:val="center"/>
          </w:tcPr>
          <w:p w14:paraId="64878374" w14:textId="571FF035" w:rsidR="00A3552D" w:rsidRPr="002A246F" w:rsidRDefault="00CC4056"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101.</w:t>
            </w:r>
          </w:p>
        </w:tc>
        <w:tc>
          <w:tcPr>
            <w:tcW w:w="4536" w:type="dxa"/>
            <w:vAlign w:val="center"/>
          </w:tcPr>
          <w:p w14:paraId="3DCAE231" w14:textId="401B76AD"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 xml:space="preserve">Mocowanie transportera do lawety ambulansu zgodne z wymogami PN EN 1789. Poświadczone odpowiednim dokumentem wystawionym przez niezależną badawczą jednostkę notyfikowaną zgodnie z uprawnieniami wg. dyrektywy medycznej 93/42/EEC- dostarczyć przy dostawie. </w:t>
            </w:r>
          </w:p>
        </w:tc>
        <w:tc>
          <w:tcPr>
            <w:tcW w:w="1701" w:type="dxa"/>
            <w:vAlign w:val="center"/>
          </w:tcPr>
          <w:p w14:paraId="2B543E9B" w14:textId="3DC70D9A"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59F27AC0" w14:textId="77777777" w:rsidR="00A3552D" w:rsidRPr="002A246F" w:rsidRDefault="00A3552D" w:rsidP="002A246F">
            <w:pPr>
              <w:spacing w:line="240" w:lineRule="auto"/>
              <w:jc w:val="center"/>
              <w:rPr>
                <w:rFonts w:ascii="Cambria" w:hAnsi="Cambria" w:cs="Times New Roman"/>
                <w:sz w:val="18"/>
                <w:szCs w:val="18"/>
              </w:rPr>
            </w:pPr>
          </w:p>
        </w:tc>
      </w:tr>
      <w:tr w:rsidR="00A3552D" w:rsidRPr="002A246F" w14:paraId="7C8A753C" w14:textId="77777777" w:rsidTr="005A5C28">
        <w:tc>
          <w:tcPr>
            <w:tcW w:w="709" w:type="dxa"/>
            <w:vAlign w:val="center"/>
          </w:tcPr>
          <w:p w14:paraId="54385285" w14:textId="0D13B986" w:rsidR="00A3552D" w:rsidRPr="002A246F" w:rsidRDefault="00CC4056" w:rsidP="005A5C28">
            <w:pPr>
              <w:suppressAutoHyphens w:val="0"/>
              <w:spacing w:line="240" w:lineRule="auto"/>
              <w:ind w:left="-44"/>
              <w:jc w:val="center"/>
              <w:rPr>
                <w:rFonts w:ascii="Cambria" w:hAnsi="Cambria" w:cs="Times New Roman"/>
                <w:sz w:val="18"/>
                <w:szCs w:val="18"/>
              </w:rPr>
            </w:pPr>
            <w:r>
              <w:rPr>
                <w:rFonts w:ascii="Cambria" w:hAnsi="Cambria" w:cs="Times New Roman"/>
                <w:sz w:val="18"/>
                <w:szCs w:val="18"/>
              </w:rPr>
              <w:t>102.</w:t>
            </w:r>
          </w:p>
        </w:tc>
        <w:tc>
          <w:tcPr>
            <w:tcW w:w="4536" w:type="dxa"/>
            <w:vAlign w:val="center"/>
          </w:tcPr>
          <w:p w14:paraId="0FC2A963" w14:textId="74059D2C" w:rsidR="00A3552D" w:rsidRPr="002A246F" w:rsidRDefault="00A3552D" w:rsidP="005A5C28">
            <w:pPr>
              <w:spacing w:line="240" w:lineRule="auto"/>
              <w:rPr>
                <w:rFonts w:ascii="Cambria" w:hAnsi="Cambria"/>
                <w:color w:val="000000"/>
                <w:sz w:val="18"/>
                <w:szCs w:val="18"/>
              </w:rPr>
            </w:pPr>
            <w:r w:rsidRPr="002A246F">
              <w:rPr>
                <w:rFonts w:ascii="Cambria" w:hAnsi="Cambria"/>
                <w:color w:val="000000"/>
                <w:sz w:val="18"/>
                <w:szCs w:val="18"/>
              </w:rPr>
              <w:t>Zamek zabezpieczający nosze główne wraz z transporterem przed przesuwaniem się.</w:t>
            </w:r>
          </w:p>
        </w:tc>
        <w:tc>
          <w:tcPr>
            <w:tcW w:w="1701" w:type="dxa"/>
            <w:vAlign w:val="center"/>
          </w:tcPr>
          <w:p w14:paraId="39E8F21D" w14:textId="18619FAB" w:rsidR="00A3552D" w:rsidRPr="002A246F" w:rsidRDefault="00A3552D" w:rsidP="002A246F">
            <w:pPr>
              <w:spacing w:line="240" w:lineRule="auto"/>
              <w:jc w:val="center"/>
              <w:rPr>
                <w:rFonts w:ascii="Cambria" w:hAnsi="Cambria" w:cs="Times New Roman"/>
                <w:sz w:val="18"/>
                <w:szCs w:val="18"/>
              </w:rPr>
            </w:pPr>
            <w:r w:rsidRPr="002A246F">
              <w:rPr>
                <w:rFonts w:ascii="Cambria" w:hAnsi="Cambria" w:cs="Times New Roman"/>
                <w:sz w:val="18"/>
                <w:szCs w:val="18"/>
              </w:rPr>
              <w:t>Tak</w:t>
            </w:r>
          </w:p>
        </w:tc>
        <w:tc>
          <w:tcPr>
            <w:tcW w:w="2551" w:type="dxa"/>
            <w:vAlign w:val="center"/>
          </w:tcPr>
          <w:p w14:paraId="389D1063" w14:textId="77777777" w:rsidR="00A3552D" w:rsidRPr="002A246F" w:rsidRDefault="00A3552D" w:rsidP="002A246F">
            <w:pPr>
              <w:spacing w:line="240" w:lineRule="auto"/>
              <w:jc w:val="center"/>
              <w:rPr>
                <w:rFonts w:ascii="Cambria" w:hAnsi="Cambria" w:cs="Times New Roman"/>
                <w:sz w:val="18"/>
                <w:szCs w:val="18"/>
              </w:rPr>
            </w:pPr>
          </w:p>
        </w:tc>
      </w:tr>
    </w:tbl>
    <w:p w14:paraId="24C29B2A" w14:textId="77777777" w:rsidR="005119F3" w:rsidRPr="002A246F" w:rsidRDefault="005119F3">
      <w:pPr>
        <w:rPr>
          <w:rFonts w:ascii="Cambria" w:hAnsi="Cambria"/>
          <w:sz w:val="20"/>
          <w:szCs w:val="20"/>
        </w:rPr>
      </w:pPr>
    </w:p>
    <w:p w14:paraId="1BD17D1F" w14:textId="77777777" w:rsidR="00E106C7" w:rsidRPr="002A246F" w:rsidRDefault="00E106C7">
      <w:pPr>
        <w:rPr>
          <w:rFonts w:ascii="Cambria" w:hAnsi="Cambria"/>
          <w:sz w:val="20"/>
          <w:szCs w:val="20"/>
        </w:rPr>
      </w:pPr>
    </w:p>
    <w:p w14:paraId="2BF17382" w14:textId="77777777" w:rsidR="0082448F" w:rsidRPr="002A246F" w:rsidRDefault="0082448F">
      <w:pPr>
        <w:rPr>
          <w:rFonts w:ascii="Cambria" w:hAnsi="Cambria"/>
          <w:sz w:val="20"/>
          <w:szCs w:val="20"/>
        </w:rPr>
      </w:pPr>
    </w:p>
    <w:p w14:paraId="4F852544" w14:textId="77777777" w:rsidR="0082448F" w:rsidRPr="002A246F" w:rsidRDefault="0082448F">
      <w:pPr>
        <w:rPr>
          <w:rFonts w:ascii="Cambria" w:hAnsi="Cambria"/>
          <w:sz w:val="20"/>
          <w:szCs w:val="20"/>
        </w:rPr>
      </w:pPr>
    </w:p>
    <w:p w14:paraId="3378A4F2" w14:textId="77777777" w:rsidR="0082448F" w:rsidRPr="002A246F" w:rsidRDefault="0082448F">
      <w:pPr>
        <w:rPr>
          <w:rFonts w:ascii="Cambria" w:hAnsi="Cambria"/>
          <w:sz w:val="20"/>
          <w:szCs w:val="20"/>
        </w:rPr>
      </w:pPr>
    </w:p>
    <w:p w14:paraId="1DA60494" w14:textId="77777777" w:rsidR="0082448F" w:rsidRPr="002A246F" w:rsidRDefault="0082448F">
      <w:pPr>
        <w:rPr>
          <w:rFonts w:ascii="Cambria" w:hAnsi="Cambria"/>
          <w:sz w:val="20"/>
          <w:szCs w:val="20"/>
        </w:rPr>
      </w:pPr>
    </w:p>
    <w:p w14:paraId="409479BF" w14:textId="3683A295" w:rsidR="00A3552D" w:rsidRPr="002A246F" w:rsidRDefault="00A3552D" w:rsidP="00496A1E">
      <w:pPr>
        <w:jc w:val="right"/>
        <w:rPr>
          <w:rFonts w:ascii="Cambria" w:hAnsi="Cambria"/>
          <w:sz w:val="20"/>
          <w:szCs w:val="20"/>
        </w:rPr>
      </w:pPr>
      <w:r w:rsidRPr="002A246F">
        <w:rPr>
          <w:rFonts w:ascii="Cambria" w:hAnsi="Cambria"/>
          <w:sz w:val="20"/>
          <w:szCs w:val="20"/>
        </w:rPr>
        <w:t>…………………………………</w:t>
      </w:r>
    </w:p>
    <w:p w14:paraId="08C6D057" w14:textId="166BA2FD" w:rsidR="00A3552D" w:rsidRPr="00496A1E" w:rsidRDefault="00A3552D" w:rsidP="00496A1E">
      <w:pPr>
        <w:jc w:val="right"/>
        <w:rPr>
          <w:rFonts w:ascii="Cambria" w:hAnsi="Cambria"/>
          <w:i/>
          <w:iCs/>
          <w:sz w:val="16"/>
          <w:szCs w:val="16"/>
        </w:rPr>
      </w:pPr>
      <w:r w:rsidRPr="00496A1E">
        <w:rPr>
          <w:rFonts w:ascii="Cambria" w:hAnsi="Cambria"/>
          <w:i/>
          <w:iCs/>
          <w:sz w:val="16"/>
          <w:szCs w:val="16"/>
        </w:rPr>
        <w:t>Podpis Oferenta</w:t>
      </w:r>
      <w:r w:rsidR="00496A1E">
        <w:rPr>
          <w:rFonts w:ascii="Cambria" w:hAnsi="Cambria"/>
          <w:i/>
          <w:iCs/>
          <w:sz w:val="16"/>
          <w:szCs w:val="16"/>
        </w:rPr>
        <w:tab/>
      </w:r>
    </w:p>
    <w:sectPr w:rsidR="00A3552D" w:rsidRPr="00496A1E" w:rsidSect="0049789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7CB56" w14:textId="77777777" w:rsidR="003F2629" w:rsidRDefault="003F2629" w:rsidP="0067003B">
      <w:pPr>
        <w:spacing w:line="240" w:lineRule="auto"/>
      </w:pPr>
      <w:r>
        <w:separator/>
      </w:r>
    </w:p>
  </w:endnote>
  <w:endnote w:type="continuationSeparator" w:id="0">
    <w:p w14:paraId="63703E37" w14:textId="77777777" w:rsidR="003F2629" w:rsidRDefault="003F2629" w:rsidP="006700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766DC" w14:textId="77777777" w:rsidR="008F767C" w:rsidRDefault="008F76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68E08" w14:textId="77777777" w:rsidR="008F767C" w:rsidRDefault="008F767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C44E9" w14:textId="77777777" w:rsidR="008F767C" w:rsidRDefault="008F76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D130F" w14:textId="77777777" w:rsidR="003F2629" w:rsidRDefault="003F2629" w:rsidP="0067003B">
      <w:pPr>
        <w:spacing w:line="240" w:lineRule="auto"/>
      </w:pPr>
      <w:r>
        <w:separator/>
      </w:r>
    </w:p>
  </w:footnote>
  <w:footnote w:type="continuationSeparator" w:id="0">
    <w:p w14:paraId="308E7CAD" w14:textId="77777777" w:rsidR="003F2629" w:rsidRDefault="003F2629" w:rsidP="006700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DC8D9" w14:textId="77777777" w:rsidR="008F767C" w:rsidRDefault="008F76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565C" w14:textId="7014D24D" w:rsidR="0067003B" w:rsidRPr="008B4F0C" w:rsidRDefault="005875BF" w:rsidP="0067003B">
    <w:pPr>
      <w:pStyle w:val="Nagwek"/>
      <w:rPr>
        <w:sz w:val="16"/>
        <w:szCs w:val="16"/>
      </w:rPr>
    </w:pPr>
    <w:r w:rsidRPr="008B4F0C">
      <w:rPr>
        <w:noProof/>
        <w:sz w:val="16"/>
        <w:szCs w:val="16"/>
      </w:rPr>
      <w:drawing>
        <wp:inline distT="0" distB="0" distL="0" distR="0" wp14:anchorId="69D4BE4B" wp14:editId="219539DC">
          <wp:extent cx="5747385" cy="588010"/>
          <wp:effectExtent l="0" t="0" r="5715" b="2540"/>
          <wp:docPr id="2567498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588010"/>
                  </a:xfrm>
                  <a:prstGeom prst="rect">
                    <a:avLst/>
                  </a:prstGeom>
                  <a:noFill/>
                  <a:ln>
                    <a:noFill/>
                  </a:ln>
                </pic:spPr>
              </pic:pic>
            </a:graphicData>
          </a:graphic>
        </wp:inline>
      </w:drawing>
    </w:r>
  </w:p>
  <w:p w14:paraId="2B0593FF" w14:textId="77777777" w:rsidR="008F767C" w:rsidRDefault="005875BF" w:rsidP="005875BF">
    <w:pPr>
      <w:pStyle w:val="Nagwek"/>
      <w:jc w:val="right"/>
      <w:rPr>
        <w:rFonts w:ascii="Cambria" w:hAnsi="Cambria"/>
        <w:sz w:val="16"/>
        <w:szCs w:val="16"/>
      </w:rPr>
    </w:pPr>
    <w:r w:rsidRPr="008B4F0C">
      <w:rPr>
        <w:rFonts w:ascii="Cambria" w:hAnsi="Cambria"/>
        <w:sz w:val="16"/>
        <w:szCs w:val="16"/>
      </w:rPr>
      <w:t xml:space="preserve">Załącznik nr 1 do zapytania ofertowego </w:t>
    </w:r>
    <w:r w:rsidR="008F767C" w:rsidRPr="008F767C">
      <w:rPr>
        <w:rFonts w:ascii="Cambria" w:hAnsi="Cambria"/>
        <w:sz w:val="16"/>
        <w:szCs w:val="16"/>
      </w:rPr>
      <w:t>22/ KPOD/0102/2025</w:t>
    </w:r>
    <w:r w:rsidR="008F767C">
      <w:rPr>
        <w:rFonts w:ascii="Cambria" w:hAnsi="Cambria"/>
        <w:sz w:val="16"/>
        <w:szCs w:val="16"/>
      </w:rPr>
      <w:t xml:space="preserve"> </w:t>
    </w:r>
  </w:p>
  <w:p w14:paraId="6F37C65C" w14:textId="2EAC820A" w:rsidR="005875BF" w:rsidRPr="008B4F0C" w:rsidRDefault="005875BF" w:rsidP="005875BF">
    <w:pPr>
      <w:pStyle w:val="Nagwek"/>
      <w:jc w:val="right"/>
      <w:rPr>
        <w:rFonts w:ascii="Cambria" w:hAnsi="Cambria"/>
        <w:sz w:val="16"/>
        <w:szCs w:val="16"/>
      </w:rPr>
    </w:pPr>
    <w:r w:rsidRPr="008B4F0C">
      <w:rPr>
        <w:rFonts w:ascii="Cambria" w:hAnsi="Cambria"/>
        <w:sz w:val="16"/>
        <w:szCs w:val="16"/>
      </w:rPr>
      <w:t>Załącznik nr 1 do umowy</w:t>
    </w:r>
  </w:p>
  <w:p w14:paraId="4370AD60" w14:textId="77777777" w:rsidR="0067003B" w:rsidRPr="008B4F0C" w:rsidRDefault="0067003B">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EB199" w14:textId="77777777" w:rsidR="008F767C" w:rsidRDefault="008F76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B0436"/>
    <w:multiLevelType w:val="hybridMultilevel"/>
    <w:tmpl w:val="63AE8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223340"/>
    <w:multiLevelType w:val="hybridMultilevel"/>
    <w:tmpl w:val="A6B2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B93932"/>
    <w:multiLevelType w:val="hybridMultilevel"/>
    <w:tmpl w:val="737AA54C"/>
    <w:lvl w:ilvl="0" w:tplc="245E9292">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FBB27F3"/>
    <w:multiLevelType w:val="hybridMultilevel"/>
    <w:tmpl w:val="8E54D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64949"/>
    <w:multiLevelType w:val="hybridMultilevel"/>
    <w:tmpl w:val="98207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5390E48"/>
    <w:multiLevelType w:val="hybridMultilevel"/>
    <w:tmpl w:val="3B06B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0165358"/>
    <w:multiLevelType w:val="hybridMultilevel"/>
    <w:tmpl w:val="46E41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D5F58B4"/>
    <w:multiLevelType w:val="hybridMultilevel"/>
    <w:tmpl w:val="4ED495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226065B"/>
    <w:multiLevelType w:val="hybridMultilevel"/>
    <w:tmpl w:val="E2429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A6E5C7B"/>
    <w:multiLevelType w:val="hybridMultilevel"/>
    <w:tmpl w:val="3AC025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E6E395E"/>
    <w:multiLevelType w:val="hybridMultilevel"/>
    <w:tmpl w:val="253A8C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777FF3"/>
    <w:multiLevelType w:val="hybridMultilevel"/>
    <w:tmpl w:val="517EBE48"/>
    <w:lvl w:ilvl="0" w:tplc="1A7A363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7A01845"/>
    <w:multiLevelType w:val="hybridMultilevel"/>
    <w:tmpl w:val="8D42B1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7CB0482"/>
    <w:multiLevelType w:val="hybridMultilevel"/>
    <w:tmpl w:val="3476E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9622765">
    <w:abstractNumId w:val="4"/>
  </w:num>
  <w:num w:numId="2" w16cid:durableId="112865581">
    <w:abstractNumId w:val="1"/>
  </w:num>
  <w:num w:numId="3" w16cid:durableId="217471296">
    <w:abstractNumId w:val="12"/>
  </w:num>
  <w:num w:numId="4" w16cid:durableId="288517378">
    <w:abstractNumId w:val="6"/>
  </w:num>
  <w:num w:numId="5" w16cid:durableId="1564606959">
    <w:abstractNumId w:val="8"/>
  </w:num>
  <w:num w:numId="6" w16cid:durableId="69279898">
    <w:abstractNumId w:val="10"/>
  </w:num>
  <w:num w:numId="7" w16cid:durableId="1733262584">
    <w:abstractNumId w:val="0"/>
  </w:num>
  <w:num w:numId="8" w16cid:durableId="325787602">
    <w:abstractNumId w:val="9"/>
  </w:num>
  <w:num w:numId="9" w16cid:durableId="1076591324">
    <w:abstractNumId w:val="3"/>
  </w:num>
  <w:num w:numId="10" w16cid:durableId="1613972380">
    <w:abstractNumId w:val="13"/>
  </w:num>
  <w:num w:numId="11" w16cid:durableId="1773087008">
    <w:abstractNumId w:val="7"/>
  </w:num>
  <w:num w:numId="12" w16cid:durableId="1598559229">
    <w:abstractNumId w:val="11"/>
  </w:num>
  <w:num w:numId="13" w16cid:durableId="2052999903">
    <w:abstractNumId w:val="2"/>
  </w:num>
  <w:num w:numId="14" w16cid:durableId="19192893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F3"/>
    <w:rsid w:val="0000279C"/>
    <w:rsid w:val="00002B43"/>
    <w:rsid w:val="00014AF3"/>
    <w:rsid w:val="000154C2"/>
    <w:rsid w:val="00017E91"/>
    <w:rsid w:val="00021449"/>
    <w:rsid w:val="000216AF"/>
    <w:rsid w:val="00023D11"/>
    <w:rsid w:val="00057038"/>
    <w:rsid w:val="000614ED"/>
    <w:rsid w:val="00062708"/>
    <w:rsid w:val="000657E3"/>
    <w:rsid w:val="00074E95"/>
    <w:rsid w:val="00080C44"/>
    <w:rsid w:val="00095F90"/>
    <w:rsid w:val="000B0DB1"/>
    <w:rsid w:val="000B341F"/>
    <w:rsid w:val="000B4F3E"/>
    <w:rsid w:val="000C4FB3"/>
    <w:rsid w:val="000C554B"/>
    <w:rsid w:val="000D2A0E"/>
    <w:rsid w:val="000E6BD5"/>
    <w:rsid w:val="001003CB"/>
    <w:rsid w:val="00101EA0"/>
    <w:rsid w:val="00102344"/>
    <w:rsid w:val="00112D1A"/>
    <w:rsid w:val="00115BE9"/>
    <w:rsid w:val="001266CF"/>
    <w:rsid w:val="00132907"/>
    <w:rsid w:val="00140E86"/>
    <w:rsid w:val="0014415F"/>
    <w:rsid w:val="00147027"/>
    <w:rsid w:val="001534C8"/>
    <w:rsid w:val="0016606D"/>
    <w:rsid w:val="001711DA"/>
    <w:rsid w:val="00177D6C"/>
    <w:rsid w:val="00181C17"/>
    <w:rsid w:val="001C6935"/>
    <w:rsid w:val="001E2D77"/>
    <w:rsid w:val="001F2674"/>
    <w:rsid w:val="00206781"/>
    <w:rsid w:val="00224107"/>
    <w:rsid w:val="00227656"/>
    <w:rsid w:val="0023501F"/>
    <w:rsid w:val="00235CB5"/>
    <w:rsid w:val="00236192"/>
    <w:rsid w:val="0024059D"/>
    <w:rsid w:val="002464B3"/>
    <w:rsid w:val="00265018"/>
    <w:rsid w:val="0028133E"/>
    <w:rsid w:val="0029694D"/>
    <w:rsid w:val="00297EC9"/>
    <w:rsid w:val="002A246F"/>
    <w:rsid w:val="002A36B8"/>
    <w:rsid w:val="002C2640"/>
    <w:rsid w:val="002C77A7"/>
    <w:rsid w:val="002D3B3B"/>
    <w:rsid w:val="002D58EB"/>
    <w:rsid w:val="002E0EBB"/>
    <w:rsid w:val="002E517B"/>
    <w:rsid w:val="002F5948"/>
    <w:rsid w:val="00300E64"/>
    <w:rsid w:val="00317F03"/>
    <w:rsid w:val="00331A84"/>
    <w:rsid w:val="00332BCC"/>
    <w:rsid w:val="00347CB9"/>
    <w:rsid w:val="00354200"/>
    <w:rsid w:val="00376EEB"/>
    <w:rsid w:val="00382AE4"/>
    <w:rsid w:val="0038565A"/>
    <w:rsid w:val="003865AF"/>
    <w:rsid w:val="003878B2"/>
    <w:rsid w:val="00391526"/>
    <w:rsid w:val="003961FE"/>
    <w:rsid w:val="00396564"/>
    <w:rsid w:val="003A28F3"/>
    <w:rsid w:val="003B5F0E"/>
    <w:rsid w:val="003B795F"/>
    <w:rsid w:val="003D366D"/>
    <w:rsid w:val="003F2629"/>
    <w:rsid w:val="0040283B"/>
    <w:rsid w:val="00415A09"/>
    <w:rsid w:val="00420AAB"/>
    <w:rsid w:val="004517CB"/>
    <w:rsid w:val="004553C5"/>
    <w:rsid w:val="00471420"/>
    <w:rsid w:val="00474513"/>
    <w:rsid w:val="004837E7"/>
    <w:rsid w:val="00490853"/>
    <w:rsid w:val="00496A1E"/>
    <w:rsid w:val="00497890"/>
    <w:rsid w:val="004B130B"/>
    <w:rsid w:val="004B27A7"/>
    <w:rsid w:val="004C0873"/>
    <w:rsid w:val="004C089E"/>
    <w:rsid w:val="004C4040"/>
    <w:rsid w:val="004C7778"/>
    <w:rsid w:val="004D1A83"/>
    <w:rsid w:val="004D4397"/>
    <w:rsid w:val="004F06D1"/>
    <w:rsid w:val="005057E5"/>
    <w:rsid w:val="005119F3"/>
    <w:rsid w:val="00512999"/>
    <w:rsid w:val="005169FA"/>
    <w:rsid w:val="00516A54"/>
    <w:rsid w:val="00525EDA"/>
    <w:rsid w:val="00532493"/>
    <w:rsid w:val="0053633E"/>
    <w:rsid w:val="005502BC"/>
    <w:rsid w:val="00566ACB"/>
    <w:rsid w:val="005769E7"/>
    <w:rsid w:val="005873DD"/>
    <w:rsid w:val="005875BF"/>
    <w:rsid w:val="005A5C28"/>
    <w:rsid w:val="005A6313"/>
    <w:rsid w:val="005B66ED"/>
    <w:rsid w:val="005C5F67"/>
    <w:rsid w:val="005D2835"/>
    <w:rsid w:val="005E03ED"/>
    <w:rsid w:val="005E08BA"/>
    <w:rsid w:val="005E0D8C"/>
    <w:rsid w:val="005E475B"/>
    <w:rsid w:val="00611D3D"/>
    <w:rsid w:val="0062436B"/>
    <w:rsid w:val="00633378"/>
    <w:rsid w:val="006350E5"/>
    <w:rsid w:val="00641F73"/>
    <w:rsid w:val="00662E80"/>
    <w:rsid w:val="0067003B"/>
    <w:rsid w:val="0067368E"/>
    <w:rsid w:val="00676888"/>
    <w:rsid w:val="00682779"/>
    <w:rsid w:val="00693550"/>
    <w:rsid w:val="006A15C2"/>
    <w:rsid w:val="006A1D49"/>
    <w:rsid w:val="006B5AA9"/>
    <w:rsid w:val="006C30B3"/>
    <w:rsid w:val="006C3343"/>
    <w:rsid w:val="006C6ED7"/>
    <w:rsid w:val="006E05E9"/>
    <w:rsid w:val="006E4855"/>
    <w:rsid w:val="006E53F9"/>
    <w:rsid w:val="0071087C"/>
    <w:rsid w:val="00712B3B"/>
    <w:rsid w:val="0071637E"/>
    <w:rsid w:val="00741500"/>
    <w:rsid w:val="00742EC2"/>
    <w:rsid w:val="00752D1E"/>
    <w:rsid w:val="007536E7"/>
    <w:rsid w:val="007579F4"/>
    <w:rsid w:val="00760B17"/>
    <w:rsid w:val="0076373E"/>
    <w:rsid w:val="00764254"/>
    <w:rsid w:val="007647B5"/>
    <w:rsid w:val="00770D7D"/>
    <w:rsid w:val="00782591"/>
    <w:rsid w:val="00797893"/>
    <w:rsid w:val="007A0B4F"/>
    <w:rsid w:val="007A3063"/>
    <w:rsid w:val="007A63B5"/>
    <w:rsid w:val="007A689C"/>
    <w:rsid w:val="007C0EFD"/>
    <w:rsid w:val="007C11DE"/>
    <w:rsid w:val="007D2B5C"/>
    <w:rsid w:val="007E0314"/>
    <w:rsid w:val="00800B3C"/>
    <w:rsid w:val="00802702"/>
    <w:rsid w:val="00817360"/>
    <w:rsid w:val="0082448F"/>
    <w:rsid w:val="0083658D"/>
    <w:rsid w:val="008409A8"/>
    <w:rsid w:val="008424AE"/>
    <w:rsid w:val="008433C2"/>
    <w:rsid w:val="00843728"/>
    <w:rsid w:val="008766F0"/>
    <w:rsid w:val="008877B1"/>
    <w:rsid w:val="008A4811"/>
    <w:rsid w:val="008B4038"/>
    <w:rsid w:val="008B4F0C"/>
    <w:rsid w:val="008B4FA0"/>
    <w:rsid w:val="008B7B98"/>
    <w:rsid w:val="008C3F43"/>
    <w:rsid w:val="008C520B"/>
    <w:rsid w:val="008D73C7"/>
    <w:rsid w:val="008F767C"/>
    <w:rsid w:val="00912599"/>
    <w:rsid w:val="00917509"/>
    <w:rsid w:val="00917A9D"/>
    <w:rsid w:val="00941956"/>
    <w:rsid w:val="00941A40"/>
    <w:rsid w:val="009621F3"/>
    <w:rsid w:val="00962A2E"/>
    <w:rsid w:val="009648E6"/>
    <w:rsid w:val="009A6620"/>
    <w:rsid w:val="009B6930"/>
    <w:rsid w:val="009C2815"/>
    <w:rsid w:val="009C5465"/>
    <w:rsid w:val="009D2646"/>
    <w:rsid w:val="009E4323"/>
    <w:rsid w:val="009E54D0"/>
    <w:rsid w:val="009E6050"/>
    <w:rsid w:val="009F0371"/>
    <w:rsid w:val="009F0A8D"/>
    <w:rsid w:val="009F0D96"/>
    <w:rsid w:val="009F4827"/>
    <w:rsid w:val="00A06112"/>
    <w:rsid w:val="00A3552D"/>
    <w:rsid w:val="00A408B0"/>
    <w:rsid w:val="00A618C3"/>
    <w:rsid w:val="00A623DB"/>
    <w:rsid w:val="00A64A01"/>
    <w:rsid w:val="00A67EC2"/>
    <w:rsid w:val="00A729EC"/>
    <w:rsid w:val="00A7394F"/>
    <w:rsid w:val="00A90CF1"/>
    <w:rsid w:val="00A93C33"/>
    <w:rsid w:val="00AA3244"/>
    <w:rsid w:val="00AA7F61"/>
    <w:rsid w:val="00AC2A3F"/>
    <w:rsid w:val="00AD1523"/>
    <w:rsid w:val="00AD174C"/>
    <w:rsid w:val="00AD3FF1"/>
    <w:rsid w:val="00AE1DD4"/>
    <w:rsid w:val="00AE39A5"/>
    <w:rsid w:val="00AF2A84"/>
    <w:rsid w:val="00B126B2"/>
    <w:rsid w:val="00B14ACF"/>
    <w:rsid w:val="00B257FF"/>
    <w:rsid w:val="00B41FD7"/>
    <w:rsid w:val="00B555EE"/>
    <w:rsid w:val="00B6652B"/>
    <w:rsid w:val="00B81E93"/>
    <w:rsid w:val="00B8667E"/>
    <w:rsid w:val="00B87E8B"/>
    <w:rsid w:val="00B92C1A"/>
    <w:rsid w:val="00B9551D"/>
    <w:rsid w:val="00BB0B3D"/>
    <w:rsid w:val="00BC0CE6"/>
    <w:rsid w:val="00BC244E"/>
    <w:rsid w:val="00BC7B56"/>
    <w:rsid w:val="00BD6705"/>
    <w:rsid w:val="00BD7C04"/>
    <w:rsid w:val="00BF017A"/>
    <w:rsid w:val="00C11FFF"/>
    <w:rsid w:val="00C174A1"/>
    <w:rsid w:val="00C41350"/>
    <w:rsid w:val="00C44A16"/>
    <w:rsid w:val="00C537AC"/>
    <w:rsid w:val="00C55C7D"/>
    <w:rsid w:val="00C55CC1"/>
    <w:rsid w:val="00C6461E"/>
    <w:rsid w:val="00C72509"/>
    <w:rsid w:val="00C771D6"/>
    <w:rsid w:val="00C876BC"/>
    <w:rsid w:val="00C92488"/>
    <w:rsid w:val="00C94F40"/>
    <w:rsid w:val="00CB017B"/>
    <w:rsid w:val="00CB1BC0"/>
    <w:rsid w:val="00CC4056"/>
    <w:rsid w:val="00CC7B47"/>
    <w:rsid w:val="00CF2059"/>
    <w:rsid w:val="00D01692"/>
    <w:rsid w:val="00D0716F"/>
    <w:rsid w:val="00D11D52"/>
    <w:rsid w:val="00D23A62"/>
    <w:rsid w:val="00D3041E"/>
    <w:rsid w:val="00D4341F"/>
    <w:rsid w:val="00D4463D"/>
    <w:rsid w:val="00D5205D"/>
    <w:rsid w:val="00D542B4"/>
    <w:rsid w:val="00D54C6C"/>
    <w:rsid w:val="00D948CC"/>
    <w:rsid w:val="00D97EC1"/>
    <w:rsid w:val="00DC3BC4"/>
    <w:rsid w:val="00DC49A0"/>
    <w:rsid w:val="00DE3C1D"/>
    <w:rsid w:val="00DE6999"/>
    <w:rsid w:val="00DF34ED"/>
    <w:rsid w:val="00DF3F94"/>
    <w:rsid w:val="00DF6B47"/>
    <w:rsid w:val="00DF7F6C"/>
    <w:rsid w:val="00E106C7"/>
    <w:rsid w:val="00E44E01"/>
    <w:rsid w:val="00E45D7F"/>
    <w:rsid w:val="00E5151A"/>
    <w:rsid w:val="00E52167"/>
    <w:rsid w:val="00E65D47"/>
    <w:rsid w:val="00E94B83"/>
    <w:rsid w:val="00EA0DC4"/>
    <w:rsid w:val="00EA39C7"/>
    <w:rsid w:val="00EA4B49"/>
    <w:rsid w:val="00EA5E58"/>
    <w:rsid w:val="00EB32C1"/>
    <w:rsid w:val="00EB3E05"/>
    <w:rsid w:val="00EC6859"/>
    <w:rsid w:val="00ED06D5"/>
    <w:rsid w:val="00ED0D15"/>
    <w:rsid w:val="00EE03D8"/>
    <w:rsid w:val="00F104FD"/>
    <w:rsid w:val="00F145E2"/>
    <w:rsid w:val="00F2484A"/>
    <w:rsid w:val="00F254FA"/>
    <w:rsid w:val="00F30145"/>
    <w:rsid w:val="00F47B81"/>
    <w:rsid w:val="00F56AAF"/>
    <w:rsid w:val="00F62126"/>
    <w:rsid w:val="00F75C6F"/>
    <w:rsid w:val="00F82D19"/>
    <w:rsid w:val="00F85C3A"/>
    <w:rsid w:val="00F879BA"/>
    <w:rsid w:val="00F93BF6"/>
    <w:rsid w:val="00F94F0E"/>
    <w:rsid w:val="00FA303E"/>
    <w:rsid w:val="00FA631A"/>
    <w:rsid w:val="00FB212F"/>
    <w:rsid w:val="00FB524B"/>
    <w:rsid w:val="00FC2C48"/>
    <w:rsid w:val="00FD2C8F"/>
    <w:rsid w:val="00FD4272"/>
    <w:rsid w:val="00FE06B8"/>
    <w:rsid w:val="00FE17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60F14"/>
  <w15:chartTrackingRefBased/>
  <w15:docId w15:val="{EFA82F51-ABEB-4AD8-A15C-FFA1A4BDA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19F3"/>
    <w:pPr>
      <w:suppressAutoHyphens/>
      <w:spacing w:after="0" w:line="100" w:lineRule="atLeast"/>
    </w:pPr>
    <w:rPr>
      <w:rFonts w:ascii="Times New Roman" w:eastAsia="Lucida Sans Unicode" w:hAnsi="Times New Roman" w:cs="Mangal"/>
      <w:sz w:val="24"/>
      <w:szCs w:val="24"/>
      <w:lang w:eastAsia="hi-IN" w:bidi="hi-IN"/>
    </w:rPr>
  </w:style>
  <w:style w:type="paragraph" w:styleId="Nagwek1">
    <w:name w:val="heading 1"/>
    <w:basedOn w:val="Normalny"/>
    <w:next w:val="Normalny"/>
    <w:link w:val="Nagwek1Znak"/>
    <w:uiPriority w:val="9"/>
    <w:qFormat/>
    <w:rsid w:val="005119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119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119F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119F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119F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119F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119F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119F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119F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119F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119F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119F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119F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119F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119F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119F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119F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119F3"/>
    <w:rPr>
      <w:rFonts w:eastAsiaTheme="majorEastAsia" w:cstheme="majorBidi"/>
      <w:color w:val="272727" w:themeColor="text1" w:themeTint="D8"/>
    </w:rPr>
  </w:style>
  <w:style w:type="paragraph" w:styleId="Tytu">
    <w:name w:val="Title"/>
    <w:basedOn w:val="Normalny"/>
    <w:next w:val="Normalny"/>
    <w:link w:val="TytuZnak"/>
    <w:uiPriority w:val="10"/>
    <w:qFormat/>
    <w:rsid w:val="005119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119F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119F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119F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119F3"/>
    <w:pPr>
      <w:spacing w:before="160"/>
      <w:jc w:val="center"/>
    </w:pPr>
    <w:rPr>
      <w:i/>
      <w:iCs/>
      <w:color w:val="404040" w:themeColor="text1" w:themeTint="BF"/>
    </w:rPr>
  </w:style>
  <w:style w:type="character" w:customStyle="1" w:styleId="CytatZnak">
    <w:name w:val="Cytat Znak"/>
    <w:basedOn w:val="Domylnaczcionkaakapitu"/>
    <w:link w:val="Cytat"/>
    <w:uiPriority w:val="29"/>
    <w:rsid w:val="005119F3"/>
    <w:rPr>
      <w:i/>
      <w:iCs/>
      <w:color w:val="404040" w:themeColor="text1" w:themeTint="BF"/>
    </w:rPr>
  </w:style>
  <w:style w:type="paragraph" w:styleId="Akapitzlist">
    <w:name w:val="List Paragraph"/>
    <w:basedOn w:val="Normalny"/>
    <w:uiPriority w:val="34"/>
    <w:qFormat/>
    <w:rsid w:val="005119F3"/>
    <w:pPr>
      <w:ind w:left="720"/>
      <w:contextualSpacing/>
    </w:pPr>
  </w:style>
  <w:style w:type="character" w:styleId="Wyrnienieintensywne">
    <w:name w:val="Intense Emphasis"/>
    <w:basedOn w:val="Domylnaczcionkaakapitu"/>
    <w:uiPriority w:val="21"/>
    <w:qFormat/>
    <w:rsid w:val="005119F3"/>
    <w:rPr>
      <w:i/>
      <w:iCs/>
      <w:color w:val="0F4761" w:themeColor="accent1" w:themeShade="BF"/>
    </w:rPr>
  </w:style>
  <w:style w:type="paragraph" w:styleId="Cytatintensywny">
    <w:name w:val="Intense Quote"/>
    <w:basedOn w:val="Normalny"/>
    <w:next w:val="Normalny"/>
    <w:link w:val="CytatintensywnyZnak"/>
    <w:uiPriority w:val="30"/>
    <w:qFormat/>
    <w:rsid w:val="005119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119F3"/>
    <w:rPr>
      <w:i/>
      <w:iCs/>
      <w:color w:val="0F4761" w:themeColor="accent1" w:themeShade="BF"/>
    </w:rPr>
  </w:style>
  <w:style w:type="character" w:styleId="Odwoanieintensywne">
    <w:name w:val="Intense Reference"/>
    <w:basedOn w:val="Domylnaczcionkaakapitu"/>
    <w:uiPriority w:val="32"/>
    <w:qFormat/>
    <w:rsid w:val="005119F3"/>
    <w:rPr>
      <w:b/>
      <w:bCs/>
      <w:smallCaps/>
      <w:color w:val="0F4761" w:themeColor="accent1" w:themeShade="BF"/>
      <w:spacing w:val="5"/>
    </w:rPr>
  </w:style>
  <w:style w:type="table" w:styleId="Tabela-Siatka">
    <w:name w:val="Table Grid"/>
    <w:basedOn w:val="Standardowy"/>
    <w:uiPriority w:val="59"/>
    <w:rsid w:val="005119F3"/>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7003B"/>
    <w:pPr>
      <w:tabs>
        <w:tab w:val="center" w:pos="4536"/>
        <w:tab w:val="right" w:pos="9072"/>
      </w:tabs>
      <w:spacing w:line="240" w:lineRule="auto"/>
    </w:pPr>
    <w:rPr>
      <w:szCs w:val="21"/>
    </w:rPr>
  </w:style>
  <w:style w:type="character" w:customStyle="1" w:styleId="NagwekZnak">
    <w:name w:val="Nagłówek Znak"/>
    <w:basedOn w:val="Domylnaczcionkaakapitu"/>
    <w:link w:val="Nagwek"/>
    <w:uiPriority w:val="99"/>
    <w:rsid w:val="0067003B"/>
    <w:rPr>
      <w:rFonts w:ascii="Times New Roman" w:eastAsia="Lucida Sans Unicode" w:hAnsi="Times New Roman" w:cs="Mangal"/>
      <w:sz w:val="24"/>
      <w:szCs w:val="21"/>
      <w:lang w:eastAsia="hi-IN" w:bidi="hi-IN"/>
    </w:rPr>
  </w:style>
  <w:style w:type="paragraph" w:styleId="Stopka">
    <w:name w:val="footer"/>
    <w:basedOn w:val="Normalny"/>
    <w:link w:val="StopkaZnak"/>
    <w:uiPriority w:val="99"/>
    <w:unhideWhenUsed/>
    <w:rsid w:val="0067003B"/>
    <w:pPr>
      <w:tabs>
        <w:tab w:val="center" w:pos="4536"/>
        <w:tab w:val="right" w:pos="9072"/>
      </w:tabs>
      <w:spacing w:line="240" w:lineRule="auto"/>
    </w:pPr>
    <w:rPr>
      <w:szCs w:val="21"/>
    </w:rPr>
  </w:style>
  <w:style w:type="character" w:customStyle="1" w:styleId="StopkaZnak">
    <w:name w:val="Stopka Znak"/>
    <w:basedOn w:val="Domylnaczcionkaakapitu"/>
    <w:link w:val="Stopka"/>
    <w:uiPriority w:val="99"/>
    <w:rsid w:val="0067003B"/>
    <w:rPr>
      <w:rFonts w:ascii="Times New Roman" w:eastAsia="Lucida Sans Unicode" w:hAnsi="Times New Roman" w:cs="Mangal"/>
      <w:sz w:val="24"/>
      <w:szCs w:val="21"/>
      <w:lang w:eastAsia="hi-IN" w:bidi="hi-IN"/>
    </w:rPr>
  </w:style>
  <w:style w:type="paragraph" w:styleId="Poprawka">
    <w:name w:val="Revision"/>
    <w:hidden/>
    <w:uiPriority w:val="99"/>
    <w:semiHidden/>
    <w:rsid w:val="0023501F"/>
    <w:pPr>
      <w:spacing w:after="0" w:line="240" w:lineRule="auto"/>
    </w:pPr>
    <w:rPr>
      <w:rFonts w:ascii="Times New Roman" w:eastAsia="Lucida Sans Unicode" w:hAnsi="Times New Roman" w:cs="Mangal"/>
      <w:sz w:val="24"/>
      <w:szCs w:val="21"/>
      <w:lang w:eastAsia="hi-IN" w:bidi="hi-IN"/>
    </w:rPr>
  </w:style>
  <w:style w:type="character" w:styleId="Odwoaniedokomentarza">
    <w:name w:val="annotation reference"/>
    <w:basedOn w:val="Domylnaczcionkaakapitu"/>
    <w:uiPriority w:val="99"/>
    <w:semiHidden/>
    <w:unhideWhenUsed/>
    <w:rsid w:val="0023501F"/>
    <w:rPr>
      <w:sz w:val="16"/>
      <w:szCs w:val="16"/>
    </w:rPr>
  </w:style>
  <w:style w:type="paragraph" w:styleId="Tekstkomentarza">
    <w:name w:val="annotation text"/>
    <w:basedOn w:val="Normalny"/>
    <w:link w:val="TekstkomentarzaZnak"/>
    <w:uiPriority w:val="99"/>
    <w:unhideWhenUsed/>
    <w:rsid w:val="0023501F"/>
    <w:pPr>
      <w:spacing w:line="240" w:lineRule="auto"/>
    </w:pPr>
    <w:rPr>
      <w:sz w:val="20"/>
      <w:szCs w:val="18"/>
    </w:rPr>
  </w:style>
  <w:style w:type="character" w:customStyle="1" w:styleId="TekstkomentarzaZnak">
    <w:name w:val="Tekst komentarza Znak"/>
    <w:basedOn w:val="Domylnaczcionkaakapitu"/>
    <w:link w:val="Tekstkomentarza"/>
    <w:uiPriority w:val="99"/>
    <w:rsid w:val="0023501F"/>
    <w:rPr>
      <w:rFonts w:ascii="Times New Roman" w:eastAsia="Lucida Sans Unicode" w:hAnsi="Times New Roman" w:cs="Mangal"/>
      <w:sz w:val="20"/>
      <w:szCs w:val="18"/>
      <w:lang w:eastAsia="hi-IN" w:bidi="hi-IN"/>
    </w:rPr>
  </w:style>
  <w:style w:type="paragraph" w:styleId="Tematkomentarza">
    <w:name w:val="annotation subject"/>
    <w:basedOn w:val="Tekstkomentarza"/>
    <w:next w:val="Tekstkomentarza"/>
    <w:link w:val="TematkomentarzaZnak"/>
    <w:uiPriority w:val="99"/>
    <w:semiHidden/>
    <w:unhideWhenUsed/>
    <w:rsid w:val="0023501F"/>
    <w:rPr>
      <w:b/>
      <w:bCs/>
    </w:rPr>
  </w:style>
  <w:style w:type="character" w:customStyle="1" w:styleId="TematkomentarzaZnak">
    <w:name w:val="Temat komentarza Znak"/>
    <w:basedOn w:val="TekstkomentarzaZnak"/>
    <w:link w:val="Tematkomentarza"/>
    <w:uiPriority w:val="99"/>
    <w:semiHidden/>
    <w:rsid w:val="0023501F"/>
    <w:rPr>
      <w:rFonts w:ascii="Times New Roman" w:eastAsia="Lucida Sans Unicode" w:hAnsi="Times New Roman" w:cs="Mangal"/>
      <w:b/>
      <w:bCs/>
      <w:sz w:val="20"/>
      <w:szCs w:val="18"/>
      <w:lang w:eastAsia="hi-IN" w:bidi="hi-IN"/>
    </w:rPr>
  </w:style>
  <w:style w:type="paragraph" w:customStyle="1" w:styleId="Akapitzlist1">
    <w:name w:val="Akapit z listą1"/>
    <w:basedOn w:val="Normalny"/>
    <w:qFormat/>
    <w:rsid w:val="00566ACB"/>
    <w:pPr>
      <w:spacing w:after="200" w:line="276" w:lineRule="auto"/>
      <w:ind w:left="720"/>
    </w:pPr>
    <w:rPr>
      <w:rFonts w:ascii="Calibri" w:eastAsia="Calibri" w:hAnsi="Calibri" w:cs="Calibri"/>
      <w:kern w:val="1"/>
      <w:sz w:val="22"/>
      <w:szCs w:val="22"/>
      <w:lang w:eastAsia="ar-SA" w:bidi="ar-SA"/>
      <w14:ligatures w14:val="none"/>
    </w:rPr>
  </w:style>
  <w:style w:type="character" w:styleId="HTML-akronim">
    <w:name w:val="HTML Acronym"/>
    <w:rsid w:val="00566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48">
      <w:bodyDiv w:val="1"/>
      <w:marLeft w:val="0"/>
      <w:marRight w:val="0"/>
      <w:marTop w:val="0"/>
      <w:marBottom w:val="0"/>
      <w:divBdr>
        <w:top w:val="none" w:sz="0" w:space="0" w:color="auto"/>
        <w:left w:val="none" w:sz="0" w:space="0" w:color="auto"/>
        <w:bottom w:val="none" w:sz="0" w:space="0" w:color="auto"/>
        <w:right w:val="none" w:sz="0" w:space="0" w:color="auto"/>
      </w:divBdr>
    </w:div>
    <w:div w:id="42406264">
      <w:bodyDiv w:val="1"/>
      <w:marLeft w:val="0"/>
      <w:marRight w:val="0"/>
      <w:marTop w:val="0"/>
      <w:marBottom w:val="0"/>
      <w:divBdr>
        <w:top w:val="none" w:sz="0" w:space="0" w:color="auto"/>
        <w:left w:val="none" w:sz="0" w:space="0" w:color="auto"/>
        <w:bottom w:val="none" w:sz="0" w:space="0" w:color="auto"/>
        <w:right w:val="none" w:sz="0" w:space="0" w:color="auto"/>
      </w:divBdr>
    </w:div>
    <w:div w:id="55978196">
      <w:bodyDiv w:val="1"/>
      <w:marLeft w:val="0"/>
      <w:marRight w:val="0"/>
      <w:marTop w:val="0"/>
      <w:marBottom w:val="0"/>
      <w:divBdr>
        <w:top w:val="none" w:sz="0" w:space="0" w:color="auto"/>
        <w:left w:val="none" w:sz="0" w:space="0" w:color="auto"/>
        <w:bottom w:val="none" w:sz="0" w:space="0" w:color="auto"/>
        <w:right w:val="none" w:sz="0" w:space="0" w:color="auto"/>
      </w:divBdr>
    </w:div>
    <w:div w:id="73556226">
      <w:bodyDiv w:val="1"/>
      <w:marLeft w:val="0"/>
      <w:marRight w:val="0"/>
      <w:marTop w:val="0"/>
      <w:marBottom w:val="0"/>
      <w:divBdr>
        <w:top w:val="none" w:sz="0" w:space="0" w:color="auto"/>
        <w:left w:val="none" w:sz="0" w:space="0" w:color="auto"/>
        <w:bottom w:val="none" w:sz="0" w:space="0" w:color="auto"/>
        <w:right w:val="none" w:sz="0" w:space="0" w:color="auto"/>
      </w:divBdr>
    </w:div>
    <w:div w:id="86080419">
      <w:bodyDiv w:val="1"/>
      <w:marLeft w:val="0"/>
      <w:marRight w:val="0"/>
      <w:marTop w:val="0"/>
      <w:marBottom w:val="0"/>
      <w:divBdr>
        <w:top w:val="none" w:sz="0" w:space="0" w:color="auto"/>
        <w:left w:val="none" w:sz="0" w:space="0" w:color="auto"/>
        <w:bottom w:val="none" w:sz="0" w:space="0" w:color="auto"/>
        <w:right w:val="none" w:sz="0" w:space="0" w:color="auto"/>
      </w:divBdr>
    </w:div>
    <w:div w:id="92677561">
      <w:bodyDiv w:val="1"/>
      <w:marLeft w:val="0"/>
      <w:marRight w:val="0"/>
      <w:marTop w:val="0"/>
      <w:marBottom w:val="0"/>
      <w:divBdr>
        <w:top w:val="none" w:sz="0" w:space="0" w:color="auto"/>
        <w:left w:val="none" w:sz="0" w:space="0" w:color="auto"/>
        <w:bottom w:val="none" w:sz="0" w:space="0" w:color="auto"/>
        <w:right w:val="none" w:sz="0" w:space="0" w:color="auto"/>
      </w:divBdr>
    </w:div>
    <w:div w:id="117996220">
      <w:bodyDiv w:val="1"/>
      <w:marLeft w:val="0"/>
      <w:marRight w:val="0"/>
      <w:marTop w:val="0"/>
      <w:marBottom w:val="0"/>
      <w:divBdr>
        <w:top w:val="none" w:sz="0" w:space="0" w:color="auto"/>
        <w:left w:val="none" w:sz="0" w:space="0" w:color="auto"/>
        <w:bottom w:val="none" w:sz="0" w:space="0" w:color="auto"/>
        <w:right w:val="none" w:sz="0" w:space="0" w:color="auto"/>
      </w:divBdr>
    </w:div>
    <w:div w:id="121508603">
      <w:bodyDiv w:val="1"/>
      <w:marLeft w:val="0"/>
      <w:marRight w:val="0"/>
      <w:marTop w:val="0"/>
      <w:marBottom w:val="0"/>
      <w:divBdr>
        <w:top w:val="none" w:sz="0" w:space="0" w:color="auto"/>
        <w:left w:val="none" w:sz="0" w:space="0" w:color="auto"/>
        <w:bottom w:val="none" w:sz="0" w:space="0" w:color="auto"/>
        <w:right w:val="none" w:sz="0" w:space="0" w:color="auto"/>
      </w:divBdr>
    </w:div>
    <w:div w:id="158086392">
      <w:bodyDiv w:val="1"/>
      <w:marLeft w:val="0"/>
      <w:marRight w:val="0"/>
      <w:marTop w:val="0"/>
      <w:marBottom w:val="0"/>
      <w:divBdr>
        <w:top w:val="none" w:sz="0" w:space="0" w:color="auto"/>
        <w:left w:val="none" w:sz="0" w:space="0" w:color="auto"/>
        <w:bottom w:val="none" w:sz="0" w:space="0" w:color="auto"/>
        <w:right w:val="none" w:sz="0" w:space="0" w:color="auto"/>
      </w:divBdr>
    </w:div>
    <w:div w:id="186062675">
      <w:bodyDiv w:val="1"/>
      <w:marLeft w:val="0"/>
      <w:marRight w:val="0"/>
      <w:marTop w:val="0"/>
      <w:marBottom w:val="0"/>
      <w:divBdr>
        <w:top w:val="none" w:sz="0" w:space="0" w:color="auto"/>
        <w:left w:val="none" w:sz="0" w:space="0" w:color="auto"/>
        <w:bottom w:val="none" w:sz="0" w:space="0" w:color="auto"/>
        <w:right w:val="none" w:sz="0" w:space="0" w:color="auto"/>
      </w:divBdr>
    </w:div>
    <w:div w:id="204490649">
      <w:bodyDiv w:val="1"/>
      <w:marLeft w:val="0"/>
      <w:marRight w:val="0"/>
      <w:marTop w:val="0"/>
      <w:marBottom w:val="0"/>
      <w:divBdr>
        <w:top w:val="none" w:sz="0" w:space="0" w:color="auto"/>
        <w:left w:val="none" w:sz="0" w:space="0" w:color="auto"/>
        <w:bottom w:val="none" w:sz="0" w:space="0" w:color="auto"/>
        <w:right w:val="none" w:sz="0" w:space="0" w:color="auto"/>
      </w:divBdr>
    </w:div>
    <w:div w:id="228348323">
      <w:bodyDiv w:val="1"/>
      <w:marLeft w:val="0"/>
      <w:marRight w:val="0"/>
      <w:marTop w:val="0"/>
      <w:marBottom w:val="0"/>
      <w:divBdr>
        <w:top w:val="none" w:sz="0" w:space="0" w:color="auto"/>
        <w:left w:val="none" w:sz="0" w:space="0" w:color="auto"/>
        <w:bottom w:val="none" w:sz="0" w:space="0" w:color="auto"/>
        <w:right w:val="none" w:sz="0" w:space="0" w:color="auto"/>
      </w:divBdr>
    </w:div>
    <w:div w:id="254443482">
      <w:bodyDiv w:val="1"/>
      <w:marLeft w:val="0"/>
      <w:marRight w:val="0"/>
      <w:marTop w:val="0"/>
      <w:marBottom w:val="0"/>
      <w:divBdr>
        <w:top w:val="none" w:sz="0" w:space="0" w:color="auto"/>
        <w:left w:val="none" w:sz="0" w:space="0" w:color="auto"/>
        <w:bottom w:val="none" w:sz="0" w:space="0" w:color="auto"/>
        <w:right w:val="none" w:sz="0" w:space="0" w:color="auto"/>
      </w:divBdr>
    </w:div>
    <w:div w:id="289553849">
      <w:bodyDiv w:val="1"/>
      <w:marLeft w:val="0"/>
      <w:marRight w:val="0"/>
      <w:marTop w:val="0"/>
      <w:marBottom w:val="0"/>
      <w:divBdr>
        <w:top w:val="none" w:sz="0" w:space="0" w:color="auto"/>
        <w:left w:val="none" w:sz="0" w:space="0" w:color="auto"/>
        <w:bottom w:val="none" w:sz="0" w:space="0" w:color="auto"/>
        <w:right w:val="none" w:sz="0" w:space="0" w:color="auto"/>
      </w:divBdr>
    </w:div>
    <w:div w:id="306589474">
      <w:bodyDiv w:val="1"/>
      <w:marLeft w:val="0"/>
      <w:marRight w:val="0"/>
      <w:marTop w:val="0"/>
      <w:marBottom w:val="0"/>
      <w:divBdr>
        <w:top w:val="none" w:sz="0" w:space="0" w:color="auto"/>
        <w:left w:val="none" w:sz="0" w:space="0" w:color="auto"/>
        <w:bottom w:val="none" w:sz="0" w:space="0" w:color="auto"/>
        <w:right w:val="none" w:sz="0" w:space="0" w:color="auto"/>
      </w:divBdr>
    </w:div>
    <w:div w:id="363555214">
      <w:bodyDiv w:val="1"/>
      <w:marLeft w:val="0"/>
      <w:marRight w:val="0"/>
      <w:marTop w:val="0"/>
      <w:marBottom w:val="0"/>
      <w:divBdr>
        <w:top w:val="none" w:sz="0" w:space="0" w:color="auto"/>
        <w:left w:val="none" w:sz="0" w:space="0" w:color="auto"/>
        <w:bottom w:val="none" w:sz="0" w:space="0" w:color="auto"/>
        <w:right w:val="none" w:sz="0" w:space="0" w:color="auto"/>
      </w:divBdr>
    </w:div>
    <w:div w:id="388920318">
      <w:bodyDiv w:val="1"/>
      <w:marLeft w:val="0"/>
      <w:marRight w:val="0"/>
      <w:marTop w:val="0"/>
      <w:marBottom w:val="0"/>
      <w:divBdr>
        <w:top w:val="none" w:sz="0" w:space="0" w:color="auto"/>
        <w:left w:val="none" w:sz="0" w:space="0" w:color="auto"/>
        <w:bottom w:val="none" w:sz="0" w:space="0" w:color="auto"/>
        <w:right w:val="none" w:sz="0" w:space="0" w:color="auto"/>
      </w:divBdr>
    </w:div>
    <w:div w:id="424350783">
      <w:bodyDiv w:val="1"/>
      <w:marLeft w:val="0"/>
      <w:marRight w:val="0"/>
      <w:marTop w:val="0"/>
      <w:marBottom w:val="0"/>
      <w:divBdr>
        <w:top w:val="none" w:sz="0" w:space="0" w:color="auto"/>
        <w:left w:val="none" w:sz="0" w:space="0" w:color="auto"/>
        <w:bottom w:val="none" w:sz="0" w:space="0" w:color="auto"/>
        <w:right w:val="none" w:sz="0" w:space="0" w:color="auto"/>
      </w:divBdr>
    </w:div>
    <w:div w:id="437455414">
      <w:bodyDiv w:val="1"/>
      <w:marLeft w:val="0"/>
      <w:marRight w:val="0"/>
      <w:marTop w:val="0"/>
      <w:marBottom w:val="0"/>
      <w:divBdr>
        <w:top w:val="none" w:sz="0" w:space="0" w:color="auto"/>
        <w:left w:val="none" w:sz="0" w:space="0" w:color="auto"/>
        <w:bottom w:val="none" w:sz="0" w:space="0" w:color="auto"/>
        <w:right w:val="none" w:sz="0" w:space="0" w:color="auto"/>
      </w:divBdr>
    </w:div>
    <w:div w:id="477693945">
      <w:bodyDiv w:val="1"/>
      <w:marLeft w:val="0"/>
      <w:marRight w:val="0"/>
      <w:marTop w:val="0"/>
      <w:marBottom w:val="0"/>
      <w:divBdr>
        <w:top w:val="none" w:sz="0" w:space="0" w:color="auto"/>
        <w:left w:val="none" w:sz="0" w:space="0" w:color="auto"/>
        <w:bottom w:val="none" w:sz="0" w:space="0" w:color="auto"/>
        <w:right w:val="none" w:sz="0" w:space="0" w:color="auto"/>
      </w:divBdr>
    </w:div>
    <w:div w:id="500392757">
      <w:bodyDiv w:val="1"/>
      <w:marLeft w:val="0"/>
      <w:marRight w:val="0"/>
      <w:marTop w:val="0"/>
      <w:marBottom w:val="0"/>
      <w:divBdr>
        <w:top w:val="none" w:sz="0" w:space="0" w:color="auto"/>
        <w:left w:val="none" w:sz="0" w:space="0" w:color="auto"/>
        <w:bottom w:val="none" w:sz="0" w:space="0" w:color="auto"/>
        <w:right w:val="none" w:sz="0" w:space="0" w:color="auto"/>
      </w:divBdr>
    </w:div>
    <w:div w:id="502208158">
      <w:bodyDiv w:val="1"/>
      <w:marLeft w:val="0"/>
      <w:marRight w:val="0"/>
      <w:marTop w:val="0"/>
      <w:marBottom w:val="0"/>
      <w:divBdr>
        <w:top w:val="none" w:sz="0" w:space="0" w:color="auto"/>
        <w:left w:val="none" w:sz="0" w:space="0" w:color="auto"/>
        <w:bottom w:val="none" w:sz="0" w:space="0" w:color="auto"/>
        <w:right w:val="none" w:sz="0" w:space="0" w:color="auto"/>
      </w:divBdr>
    </w:div>
    <w:div w:id="638654021">
      <w:bodyDiv w:val="1"/>
      <w:marLeft w:val="0"/>
      <w:marRight w:val="0"/>
      <w:marTop w:val="0"/>
      <w:marBottom w:val="0"/>
      <w:divBdr>
        <w:top w:val="none" w:sz="0" w:space="0" w:color="auto"/>
        <w:left w:val="none" w:sz="0" w:space="0" w:color="auto"/>
        <w:bottom w:val="none" w:sz="0" w:space="0" w:color="auto"/>
        <w:right w:val="none" w:sz="0" w:space="0" w:color="auto"/>
      </w:divBdr>
    </w:div>
    <w:div w:id="664404791">
      <w:bodyDiv w:val="1"/>
      <w:marLeft w:val="0"/>
      <w:marRight w:val="0"/>
      <w:marTop w:val="0"/>
      <w:marBottom w:val="0"/>
      <w:divBdr>
        <w:top w:val="none" w:sz="0" w:space="0" w:color="auto"/>
        <w:left w:val="none" w:sz="0" w:space="0" w:color="auto"/>
        <w:bottom w:val="none" w:sz="0" w:space="0" w:color="auto"/>
        <w:right w:val="none" w:sz="0" w:space="0" w:color="auto"/>
      </w:divBdr>
    </w:div>
    <w:div w:id="686635695">
      <w:bodyDiv w:val="1"/>
      <w:marLeft w:val="0"/>
      <w:marRight w:val="0"/>
      <w:marTop w:val="0"/>
      <w:marBottom w:val="0"/>
      <w:divBdr>
        <w:top w:val="none" w:sz="0" w:space="0" w:color="auto"/>
        <w:left w:val="none" w:sz="0" w:space="0" w:color="auto"/>
        <w:bottom w:val="none" w:sz="0" w:space="0" w:color="auto"/>
        <w:right w:val="none" w:sz="0" w:space="0" w:color="auto"/>
      </w:divBdr>
    </w:div>
    <w:div w:id="687292341">
      <w:bodyDiv w:val="1"/>
      <w:marLeft w:val="0"/>
      <w:marRight w:val="0"/>
      <w:marTop w:val="0"/>
      <w:marBottom w:val="0"/>
      <w:divBdr>
        <w:top w:val="none" w:sz="0" w:space="0" w:color="auto"/>
        <w:left w:val="none" w:sz="0" w:space="0" w:color="auto"/>
        <w:bottom w:val="none" w:sz="0" w:space="0" w:color="auto"/>
        <w:right w:val="none" w:sz="0" w:space="0" w:color="auto"/>
      </w:divBdr>
    </w:div>
    <w:div w:id="691885580">
      <w:bodyDiv w:val="1"/>
      <w:marLeft w:val="0"/>
      <w:marRight w:val="0"/>
      <w:marTop w:val="0"/>
      <w:marBottom w:val="0"/>
      <w:divBdr>
        <w:top w:val="none" w:sz="0" w:space="0" w:color="auto"/>
        <w:left w:val="none" w:sz="0" w:space="0" w:color="auto"/>
        <w:bottom w:val="none" w:sz="0" w:space="0" w:color="auto"/>
        <w:right w:val="none" w:sz="0" w:space="0" w:color="auto"/>
      </w:divBdr>
    </w:div>
    <w:div w:id="707411892">
      <w:bodyDiv w:val="1"/>
      <w:marLeft w:val="0"/>
      <w:marRight w:val="0"/>
      <w:marTop w:val="0"/>
      <w:marBottom w:val="0"/>
      <w:divBdr>
        <w:top w:val="none" w:sz="0" w:space="0" w:color="auto"/>
        <w:left w:val="none" w:sz="0" w:space="0" w:color="auto"/>
        <w:bottom w:val="none" w:sz="0" w:space="0" w:color="auto"/>
        <w:right w:val="none" w:sz="0" w:space="0" w:color="auto"/>
      </w:divBdr>
    </w:div>
    <w:div w:id="712923211">
      <w:bodyDiv w:val="1"/>
      <w:marLeft w:val="0"/>
      <w:marRight w:val="0"/>
      <w:marTop w:val="0"/>
      <w:marBottom w:val="0"/>
      <w:divBdr>
        <w:top w:val="none" w:sz="0" w:space="0" w:color="auto"/>
        <w:left w:val="none" w:sz="0" w:space="0" w:color="auto"/>
        <w:bottom w:val="none" w:sz="0" w:space="0" w:color="auto"/>
        <w:right w:val="none" w:sz="0" w:space="0" w:color="auto"/>
      </w:divBdr>
    </w:div>
    <w:div w:id="714085412">
      <w:bodyDiv w:val="1"/>
      <w:marLeft w:val="0"/>
      <w:marRight w:val="0"/>
      <w:marTop w:val="0"/>
      <w:marBottom w:val="0"/>
      <w:divBdr>
        <w:top w:val="none" w:sz="0" w:space="0" w:color="auto"/>
        <w:left w:val="none" w:sz="0" w:space="0" w:color="auto"/>
        <w:bottom w:val="none" w:sz="0" w:space="0" w:color="auto"/>
        <w:right w:val="none" w:sz="0" w:space="0" w:color="auto"/>
      </w:divBdr>
    </w:div>
    <w:div w:id="751270724">
      <w:bodyDiv w:val="1"/>
      <w:marLeft w:val="0"/>
      <w:marRight w:val="0"/>
      <w:marTop w:val="0"/>
      <w:marBottom w:val="0"/>
      <w:divBdr>
        <w:top w:val="none" w:sz="0" w:space="0" w:color="auto"/>
        <w:left w:val="none" w:sz="0" w:space="0" w:color="auto"/>
        <w:bottom w:val="none" w:sz="0" w:space="0" w:color="auto"/>
        <w:right w:val="none" w:sz="0" w:space="0" w:color="auto"/>
      </w:divBdr>
    </w:div>
    <w:div w:id="808204184">
      <w:bodyDiv w:val="1"/>
      <w:marLeft w:val="0"/>
      <w:marRight w:val="0"/>
      <w:marTop w:val="0"/>
      <w:marBottom w:val="0"/>
      <w:divBdr>
        <w:top w:val="none" w:sz="0" w:space="0" w:color="auto"/>
        <w:left w:val="none" w:sz="0" w:space="0" w:color="auto"/>
        <w:bottom w:val="none" w:sz="0" w:space="0" w:color="auto"/>
        <w:right w:val="none" w:sz="0" w:space="0" w:color="auto"/>
      </w:divBdr>
    </w:div>
    <w:div w:id="859465613">
      <w:bodyDiv w:val="1"/>
      <w:marLeft w:val="0"/>
      <w:marRight w:val="0"/>
      <w:marTop w:val="0"/>
      <w:marBottom w:val="0"/>
      <w:divBdr>
        <w:top w:val="none" w:sz="0" w:space="0" w:color="auto"/>
        <w:left w:val="none" w:sz="0" w:space="0" w:color="auto"/>
        <w:bottom w:val="none" w:sz="0" w:space="0" w:color="auto"/>
        <w:right w:val="none" w:sz="0" w:space="0" w:color="auto"/>
      </w:divBdr>
    </w:div>
    <w:div w:id="860434393">
      <w:bodyDiv w:val="1"/>
      <w:marLeft w:val="0"/>
      <w:marRight w:val="0"/>
      <w:marTop w:val="0"/>
      <w:marBottom w:val="0"/>
      <w:divBdr>
        <w:top w:val="none" w:sz="0" w:space="0" w:color="auto"/>
        <w:left w:val="none" w:sz="0" w:space="0" w:color="auto"/>
        <w:bottom w:val="none" w:sz="0" w:space="0" w:color="auto"/>
        <w:right w:val="none" w:sz="0" w:space="0" w:color="auto"/>
      </w:divBdr>
    </w:div>
    <w:div w:id="878781651">
      <w:bodyDiv w:val="1"/>
      <w:marLeft w:val="0"/>
      <w:marRight w:val="0"/>
      <w:marTop w:val="0"/>
      <w:marBottom w:val="0"/>
      <w:divBdr>
        <w:top w:val="none" w:sz="0" w:space="0" w:color="auto"/>
        <w:left w:val="none" w:sz="0" w:space="0" w:color="auto"/>
        <w:bottom w:val="none" w:sz="0" w:space="0" w:color="auto"/>
        <w:right w:val="none" w:sz="0" w:space="0" w:color="auto"/>
      </w:divBdr>
    </w:div>
    <w:div w:id="891236289">
      <w:bodyDiv w:val="1"/>
      <w:marLeft w:val="0"/>
      <w:marRight w:val="0"/>
      <w:marTop w:val="0"/>
      <w:marBottom w:val="0"/>
      <w:divBdr>
        <w:top w:val="none" w:sz="0" w:space="0" w:color="auto"/>
        <w:left w:val="none" w:sz="0" w:space="0" w:color="auto"/>
        <w:bottom w:val="none" w:sz="0" w:space="0" w:color="auto"/>
        <w:right w:val="none" w:sz="0" w:space="0" w:color="auto"/>
      </w:divBdr>
    </w:div>
    <w:div w:id="920984484">
      <w:bodyDiv w:val="1"/>
      <w:marLeft w:val="0"/>
      <w:marRight w:val="0"/>
      <w:marTop w:val="0"/>
      <w:marBottom w:val="0"/>
      <w:divBdr>
        <w:top w:val="none" w:sz="0" w:space="0" w:color="auto"/>
        <w:left w:val="none" w:sz="0" w:space="0" w:color="auto"/>
        <w:bottom w:val="none" w:sz="0" w:space="0" w:color="auto"/>
        <w:right w:val="none" w:sz="0" w:space="0" w:color="auto"/>
      </w:divBdr>
    </w:div>
    <w:div w:id="926573296">
      <w:bodyDiv w:val="1"/>
      <w:marLeft w:val="0"/>
      <w:marRight w:val="0"/>
      <w:marTop w:val="0"/>
      <w:marBottom w:val="0"/>
      <w:divBdr>
        <w:top w:val="none" w:sz="0" w:space="0" w:color="auto"/>
        <w:left w:val="none" w:sz="0" w:space="0" w:color="auto"/>
        <w:bottom w:val="none" w:sz="0" w:space="0" w:color="auto"/>
        <w:right w:val="none" w:sz="0" w:space="0" w:color="auto"/>
      </w:divBdr>
    </w:div>
    <w:div w:id="927736972">
      <w:bodyDiv w:val="1"/>
      <w:marLeft w:val="0"/>
      <w:marRight w:val="0"/>
      <w:marTop w:val="0"/>
      <w:marBottom w:val="0"/>
      <w:divBdr>
        <w:top w:val="none" w:sz="0" w:space="0" w:color="auto"/>
        <w:left w:val="none" w:sz="0" w:space="0" w:color="auto"/>
        <w:bottom w:val="none" w:sz="0" w:space="0" w:color="auto"/>
        <w:right w:val="none" w:sz="0" w:space="0" w:color="auto"/>
      </w:divBdr>
    </w:div>
    <w:div w:id="1002657531">
      <w:bodyDiv w:val="1"/>
      <w:marLeft w:val="0"/>
      <w:marRight w:val="0"/>
      <w:marTop w:val="0"/>
      <w:marBottom w:val="0"/>
      <w:divBdr>
        <w:top w:val="none" w:sz="0" w:space="0" w:color="auto"/>
        <w:left w:val="none" w:sz="0" w:space="0" w:color="auto"/>
        <w:bottom w:val="none" w:sz="0" w:space="0" w:color="auto"/>
        <w:right w:val="none" w:sz="0" w:space="0" w:color="auto"/>
      </w:divBdr>
    </w:div>
    <w:div w:id="1009527881">
      <w:bodyDiv w:val="1"/>
      <w:marLeft w:val="0"/>
      <w:marRight w:val="0"/>
      <w:marTop w:val="0"/>
      <w:marBottom w:val="0"/>
      <w:divBdr>
        <w:top w:val="none" w:sz="0" w:space="0" w:color="auto"/>
        <w:left w:val="none" w:sz="0" w:space="0" w:color="auto"/>
        <w:bottom w:val="none" w:sz="0" w:space="0" w:color="auto"/>
        <w:right w:val="none" w:sz="0" w:space="0" w:color="auto"/>
      </w:divBdr>
    </w:div>
    <w:div w:id="1047873351">
      <w:bodyDiv w:val="1"/>
      <w:marLeft w:val="0"/>
      <w:marRight w:val="0"/>
      <w:marTop w:val="0"/>
      <w:marBottom w:val="0"/>
      <w:divBdr>
        <w:top w:val="none" w:sz="0" w:space="0" w:color="auto"/>
        <w:left w:val="none" w:sz="0" w:space="0" w:color="auto"/>
        <w:bottom w:val="none" w:sz="0" w:space="0" w:color="auto"/>
        <w:right w:val="none" w:sz="0" w:space="0" w:color="auto"/>
      </w:divBdr>
    </w:div>
    <w:div w:id="1064182359">
      <w:bodyDiv w:val="1"/>
      <w:marLeft w:val="0"/>
      <w:marRight w:val="0"/>
      <w:marTop w:val="0"/>
      <w:marBottom w:val="0"/>
      <w:divBdr>
        <w:top w:val="none" w:sz="0" w:space="0" w:color="auto"/>
        <w:left w:val="none" w:sz="0" w:space="0" w:color="auto"/>
        <w:bottom w:val="none" w:sz="0" w:space="0" w:color="auto"/>
        <w:right w:val="none" w:sz="0" w:space="0" w:color="auto"/>
      </w:divBdr>
    </w:div>
    <w:div w:id="1070156921">
      <w:bodyDiv w:val="1"/>
      <w:marLeft w:val="0"/>
      <w:marRight w:val="0"/>
      <w:marTop w:val="0"/>
      <w:marBottom w:val="0"/>
      <w:divBdr>
        <w:top w:val="none" w:sz="0" w:space="0" w:color="auto"/>
        <w:left w:val="none" w:sz="0" w:space="0" w:color="auto"/>
        <w:bottom w:val="none" w:sz="0" w:space="0" w:color="auto"/>
        <w:right w:val="none" w:sz="0" w:space="0" w:color="auto"/>
      </w:divBdr>
    </w:div>
    <w:div w:id="1117875853">
      <w:bodyDiv w:val="1"/>
      <w:marLeft w:val="0"/>
      <w:marRight w:val="0"/>
      <w:marTop w:val="0"/>
      <w:marBottom w:val="0"/>
      <w:divBdr>
        <w:top w:val="none" w:sz="0" w:space="0" w:color="auto"/>
        <w:left w:val="none" w:sz="0" w:space="0" w:color="auto"/>
        <w:bottom w:val="none" w:sz="0" w:space="0" w:color="auto"/>
        <w:right w:val="none" w:sz="0" w:space="0" w:color="auto"/>
      </w:divBdr>
    </w:div>
    <w:div w:id="1119958854">
      <w:bodyDiv w:val="1"/>
      <w:marLeft w:val="0"/>
      <w:marRight w:val="0"/>
      <w:marTop w:val="0"/>
      <w:marBottom w:val="0"/>
      <w:divBdr>
        <w:top w:val="none" w:sz="0" w:space="0" w:color="auto"/>
        <w:left w:val="none" w:sz="0" w:space="0" w:color="auto"/>
        <w:bottom w:val="none" w:sz="0" w:space="0" w:color="auto"/>
        <w:right w:val="none" w:sz="0" w:space="0" w:color="auto"/>
      </w:divBdr>
      <w:divsChild>
        <w:div w:id="178852825">
          <w:marLeft w:val="0"/>
          <w:marRight w:val="0"/>
          <w:marTop w:val="0"/>
          <w:marBottom w:val="0"/>
          <w:divBdr>
            <w:top w:val="none" w:sz="0" w:space="0" w:color="auto"/>
            <w:left w:val="none" w:sz="0" w:space="0" w:color="auto"/>
            <w:bottom w:val="none" w:sz="0" w:space="0" w:color="auto"/>
            <w:right w:val="none" w:sz="0" w:space="0" w:color="auto"/>
          </w:divBdr>
        </w:div>
        <w:div w:id="2129690298">
          <w:marLeft w:val="0"/>
          <w:marRight w:val="0"/>
          <w:marTop w:val="0"/>
          <w:marBottom w:val="0"/>
          <w:divBdr>
            <w:top w:val="none" w:sz="0" w:space="0" w:color="auto"/>
            <w:left w:val="none" w:sz="0" w:space="0" w:color="auto"/>
            <w:bottom w:val="none" w:sz="0" w:space="0" w:color="auto"/>
            <w:right w:val="none" w:sz="0" w:space="0" w:color="auto"/>
          </w:divBdr>
        </w:div>
      </w:divsChild>
    </w:div>
    <w:div w:id="1138912350">
      <w:bodyDiv w:val="1"/>
      <w:marLeft w:val="0"/>
      <w:marRight w:val="0"/>
      <w:marTop w:val="0"/>
      <w:marBottom w:val="0"/>
      <w:divBdr>
        <w:top w:val="none" w:sz="0" w:space="0" w:color="auto"/>
        <w:left w:val="none" w:sz="0" w:space="0" w:color="auto"/>
        <w:bottom w:val="none" w:sz="0" w:space="0" w:color="auto"/>
        <w:right w:val="none" w:sz="0" w:space="0" w:color="auto"/>
      </w:divBdr>
    </w:div>
    <w:div w:id="1179392104">
      <w:bodyDiv w:val="1"/>
      <w:marLeft w:val="0"/>
      <w:marRight w:val="0"/>
      <w:marTop w:val="0"/>
      <w:marBottom w:val="0"/>
      <w:divBdr>
        <w:top w:val="none" w:sz="0" w:space="0" w:color="auto"/>
        <w:left w:val="none" w:sz="0" w:space="0" w:color="auto"/>
        <w:bottom w:val="none" w:sz="0" w:space="0" w:color="auto"/>
        <w:right w:val="none" w:sz="0" w:space="0" w:color="auto"/>
      </w:divBdr>
    </w:div>
    <w:div w:id="1187211565">
      <w:bodyDiv w:val="1"/>
      <w:marLeft w:val="0"/>
      <w:marRight w:val="0"/>
      <w:marTop w:val="0"/>
      <w:marBottom w:val="0"/>
      <w:divBdr>
        <w:top w:val="none" w:sz="0" w:space="0" w:color="auto"/>
        <w:left w:val="none" w:sz="0" w:space="0" w:color="auto"/>
        <w:bottom w:val="none" w:sz="0" w:space="0" w:color="auto"/>
        <w:right w:val="none" w:sz="0" w:space="0" w:color="auto"/>
      </w:divBdr>
    </w:div>
    <w:div w:id="1226066526">
      <w:bodyDiv w:val="1"/>
      <w:marLeft w:val="0"/>
      <w:marRight w:val="0"/>
      <w:marTop w:val="0"/>
      <w:marBottom w:val="0"/>
      <w:divBdr>
        <w:top w:val="none" w:sz="0" w:space="0" w:color="auto"/>
        <w:left w:val="none" w:sz="0" w:space="0" w:color="auto"/>
        <w:bottom w:val="none" w:sz="0" w:space="0" w:color="auto"/>
        <w:right w:val="none" w:sz="0" w:space="0" w:color="auto"/>
      </w:divBdr>
    </w:div>
    <w:div w:id="1232228492">
      <w:bodyDiv w:val="1"/>
      <w:marLeft w:val="0"/>
      <w:marRight w:val="0"/>
      <w:marTop w:val="0"/>
      <w:marBottom w:val="0"/>
      <w:divBdr>
        <w:top w:val="none" w:sz="0" w:space="0" w:color="auto"/>
        <w:left w:val="none" w:sz="0" w:space="0" w:color="auto"/>
        <w:bottom w:val="none" w:sz="0" w:space="0" w:color="auto"/>
        <w:right w:val="none" w:sz="0" w:space="0" w:color="auto"/>
      </w:divBdr>
    </w:div>
    <w:div w:id="1292780645">
      <w:bodyDiv w:val="1"/>
      <w:marLeft w:val="0"/>
      <w:marRight w:val="0"/>
      <w:marTop w:val="0"/>
      <w:marBottom w:val="0"/>
      <w:divBdr>
        <w:top w:val="none" w:sz="0" w:space="0" w:color="auto"/>
        <w:left w:val="none" w:sz="0" w:space="0" w:color="auto"/>
        <w:bottom w:val="none" w:sz="0" w:space="0" w:color="auto"/>
        <w:right w:val="none" w:sz="0" w:space="0" w:color="auto"/>
      </w:divBdr>
    </w:div>
    <w:div w:id="1295989069">
      <w:bodyDiv w:val="1"/>
      <w:marLeft w:val="0"/>
      <w:marRight w:val="0"/>
      <w:marTop w:val="0"/>
      <w:marBottom w:val="0"/>
      <w:divBdr>
        <w:top w:val="none" w:sz="0" w:space="0" w:color="auto"/>
        <w:left w:val="none" w:sz="0" w:space="0" w:color="auto"/>
        <w:bottom w:val="none" w:sz="0" w:space="0" w:color="auto"/>
        <w:right w:val="none" w:sz="0" w:space="0" w:color="auto"/>
      </w:divBdr>
    </w:div>
    <w:div w:id="1319724193">
      <w:bodyDiv w:val="1"/>
      <w:marLeft w:val="0"/>
      <w:marRight w:val="0"/>
      <w:marTop w:val="0"/>
      <w:marBottom w:val="0"/>
      <w:divBdr>
        <w:top w:val="none" w:sz="0" w:space="0" w:color="auto"/>
        <w:left w:val="none" w:sz="0" w:space="0" w:color="auto"/>
        <w:bottom w:val="none" w:sz="0" w:space="0" w:color="auto"/>
        <w:right w:val="none" w:sz="0" w:space="0" w:color="auto"/>
      </w:divBdr>
    </w:div>
    <w:div w:id="1356345974">
      <w:bodyDiv w:val="1"/>
      <w:marLeft w:val="0"/>
      <w:marRight w:val="0"/>
      <w:marTop w:val="0"/>
      <w:marBottom w:val="0"/>
      <w:divBdr>
        <w:top w:val="none" w:sz="0" w:space="0" w:color="auto"/>
        <w:left w:val="none" w:sz="0" w:space="0" w:color="auto"/>
        <w:bottom w:val="none" w:sz="0" w:space="0" w:color="auto"/>
        <w:right w:val="none" w:sz="0" w:space="0" w:color="auto"/>
      </w:divBdr>
    </w:div>
    <w:div w:id="1372267712">
      <w:bodyDiv w:val="1"/>
      <w:marLeft w:val="0"/>
      <w:marRight w:val="0"/>
      <w:marTop w:val="0"/>
      <w:marBottom w:val="0"/>
      <w:divBdr>
        <w:top w:val="none" w:sz="0" w:space="0" w:color="auto"/>
        <w:left w:val="none" w:sz="0" w:space="0" w:color="auto"/>
        <w:bottom w:val="none" w:sz="0" w:space="0" w:color="auto"/>
        <w:right w:val="none" w:sz="0" w:space="0" w:color="auto"/>
      </w:divBdr>
    </w:div>
    <w:div w:id="1396469559">
      <w:bodyDiv w:val="1"/>
      <w:marLeft w:val="0"/>
      <w:marRight w:val="0"/>
      <w:marTop w:val="0"/>
      <w:marBottom w:val="0"/>
      <w:divBdr>
        <w:top w:val="none" w:sz="0" w:space="0" w:color="auto"/>
        <w:left w:val="none" w:sz="0" w:space="0" w:color="auto"/>
        <w:bottom w:val="none" w:sz="0" w:space="0" w:color="auto"/>
        <w:right w:val="none" w:sz="0" w:space="0" w:color="auto"/>
      </w:divBdr>
    </w:div>
    <w:div w:id="1476221034">
      <w:bodyDiv w:val="1"/>
      <w:marLeft w:val="0"/>
      <w:marRight w:val="0"/>
      <w:marTop w:val="0"/>
      <w:marBottom w:val="0"/>
      <w:divBdr>
        <w:top w:val="none" w:sz="0" w:space="0" w:color="auto"/>
        <w:left w:val="none" w:sz="0" w:space="0" w:color="auto"/>
        <w:bottom w:val="none" w:sz="0" w:space="0" w:color="auto"/>
        <w:right w:val="none" w:sz="0" w:space="0" w:color="auto"/>
      </w:divBdr>
    </w:div>
    <w:div w:id="1506825762">
      <w:bodyDiv w:val="1"/>
      <w:marLeft w:val="0"/>
      <w:marRight w:val="0"/>
      <w:marTop w:val="0"/>
      <w:marBottom w:val="0"/>
      <w:divBdr>
        <w:top w:val="none" w:sz="0" w:space="0" w:color="auto"/>
        <w:left w:val="none" w:sz="0" w:space="0" w:color="auto"/>
        <w:bottom w:val="none" w:sz="0" w:space="0" w:color="auto"/>
        <w:right w:val="none" w:sz="0" w:space="0" w:color="auto"/>
      </w:divBdr>
    </w:div>
    <w:div w:id="1535924662">
      <w:bodyDiv w:val="1"/>
      <w:marLeft w:val="0"/>
      <w:marRight w:val="0"/>
      <w:marTop w:val="0"/>
      <w:marBottom w:val="0"/>
      <w:divBdr>
        <w:top w:val="none" w:sz="0" w:space="0" w:color="auto"/>
        <w:left w:val="none" w:sz="0" w:space="0" w:color="auto"/>
        <w:bottom w:val="none" w:sz="0" w:space="0" w:color="auto"/>
        <w:right w:val="none" w:sz="0" w:space="0" w:color="auto"/>
      </w:divBdr>
    </w:div>
    <w:div w:id="1635059716">
      <w:bodyDiv w:val="1"/>
      <w:marLeft w:val="0"/>
      <w:marRight w:val="0"/>
      <w:marTop w:val="0"/>
      <w:marBottom w:val="0"/>
      <w:divBdr>
        <w:top w:val="none" w:sz="0" w:space="0" w:color="auto"/>
        <w:left w:val="none" w:sz="0" w:space="0" w:color="auto"/>
        <w:bottom w:val="none" w:sz="0" w:space="0" w:color="auto"/>
        <w:right w:val="none" w:sz="0" w:space="0" w:color="auto"/>
      </w:divBdr>
    </w:div>
    <w:div w:id="1635603719">
      <w:bodyDiv w:val="1"/>
      <w:marLeft w:val="0"/>
      <w:marRight w:val="0"/>
      <w:marTop w:val="0"/>
      <w:marBottom w:val="0"/>
      <w:divBdr>
        <w:top w:val="none" w:sz="0" w:space="0" w:color="auto"/>
        <w:left w:val="none" w:sz="0" w:space="0" w:color="auto"/>
        <w:bottom w:val="none" w:sz="0" w:space="0" w:color="auto"/>
        <w:right w:val="none" w:sz="0" w:space="0" w:color="auto"/>
      </w:divBdr>
    </w:div>
    <w:div w:id="1646622657">
      <w:bodyDiv w:val="1"/>
      <w:marLeft w:val="0"/>
      <w:marRight w:val="0"/>
      <w:marTop w:val="0"/>
      <w:marBottom w:val="0"/>
      <w:divBdr>
        <w:top w:val="none" w:sz="0" w:space="0" w:color="auto"/>
        <w:left w:val="none" w:sz="0" w:space="0" w:color="auto"/>
        <w:bottom w:val="none" w:sz="0" w:space="0" w:color="auto"/>
        <w:right w:val="none" w:sz="0" w:space="0" w:color="auto"/>
      </w:divBdr>
    </w:div>
    <w:div w:id="1676877005">
      <w:bodyDiv w:val="1"/>
      <w:marLeft w:val="0"/>
      <w:marRight w:val="0"/>
      <w:marTop w:val="0"/>
      <w:marBottom w:val="0"/>
      <w:divBdr>
        <w:top w:val="none" w:sz="0" w:space="0" w:color="auto"/>
        <w:left w:val="none" w:sz="0" w:space="0" w:color="auto"/>
        <w:bottom w:val="none" w:sz="0" w:space="0" w:color="auto"/>
        <w:right w:val="none" w:sz="0" w:space="0" w:color="auto"/>
      </w:divBdr>
    </w:div>
    <w:div w:id="1734768709">
      <w:bodyDiv w:val="1"/>
      <w:marLeft w:val="0"/>
      <w:marRight w:val="0"/>
      <w:marTop w:val="0"/>
      <w:marBottom w:val="0"/>
      <w:divBdr>
        <w:top w:val="none" w:sz="0" w:space="0" w:color="auto"/>
        <w:left w:val="none" w:sz="0" w:space="0" w:color="auto"/>
        <w:bottom w:val="none" w:sz="0" w:space="0" w:color="auto"/>
        <w:right w:val="none" w:sz="0" w:space="0" w:color="auto"/>
      </w:divBdr>
    </w:div>
    <w:div w:id="1813596368">
      <w:bodyDiv w:val="1"/>
      <w:marLeft w:val="0"/>
      <w:marRight w:val="0"/>
      <w:marTop w:val="0"/>
      <w:marBottom w:val="0"/>
      <w:divBdr>
        <w:top w:val="none" w:sz="0" w:space="0" w:color="auto"/>
        <w:left w:val="none" w:sz="0" w:space="0" w:color="auto"/>
        <w:bottom w:val="none" w:sz="0" w:space="0" w:color="auto"/>
        <w:right w:val="none" w:sz="0" w:space="0" w:color="auto"/>
      </w:divBdr>
      <w:divsChild>
        <w:div w:id="1443841301">
          <w:marLeft w:val="0"/>
          <w:marRight w:val="0"/>
          <w:marTop w:val="0"/>
          <w:marBottom w:val="0"/>
          <w:divBdr>
            <w:top w:val="none" w:sz="0" w:space="0" w:color="auto"/>
            <w:left w:val="none" w:sz="0" w:space="0" w:color="auto"/>
            <w:bottom w:val="none" w:sz="0" w:space="0" w:color="auto"/>
            <w:right w:val="none" w:sz="0" w:space="0" w:color="auto"/>
          </w:divBdr>
        </w:div>
        <w:div w:id="1274943669">
          <w:marLeft w:val="0"/>
          <w:marRight w:val="0"/>
          <w:marTop w:val="0"/>
          <w:marBottom w:val="0"/>
          <w:divBdr>
            <w:top w:val="none" w:sz="0" w:space="0" w:color="auto"/>
            <w:left w:val="none" w:sz="0" w:space="0" w:color="auto"/>
            <w:bottom w:val="none" w:sz="0" w:space="0" w:color="auto"/>
            <w:right w:val="none" w:sz="0" w:space="0" w:color="auto"/>
          </w:divBdr>
        </w:div>
      </w:divsChild>
    </w:div>
    <w:div w:id="1855338174">
      <w:bodyDiv w:val="1"/>
      <w:marLeft w:val="0"/>
      <w:marRight w:val="0"/>
      <w:marTop w:val="0"/>
      <w:marBottom w:val="0"/>
      <w:divBdr>
        <w:top w:val="none" w:sz="0" w:space="0" w:color="auto"/>
        <w:left w:val="none" w:sz="0" w:space="0" w:color="auto"/>
        <w:bottom w:val="none" w:sz="0" w:space="0" w:color="auto"/>
        <w:right w:val="none" w:sz="0" w:space="0" w:color="auto"/>
      </w:divBdr>
    </w:div>
    <w:div w:id="1878856566">
      <w:bodyDiv w:val="1"/>
      <w:marLeft w:val="0"/>
      <w:marRight w:val="0"/>
      <w:marTop w:val="0"/>
      <w:marBottom w:val="0"/>
      <w:divBdr>
        <w:top w:val="none" w:sz="0" w:space="0" w:color="auto"/>
        <w:left w:val="none" w:sz="0" w:space="0" w:color="auto"/>
        <w:bottom w:val="none" w:sz="0" w:space="0" w:color="auto"/>
        <w:right w:val="none" w:sz="0" w:space="0" w:color="auto"/>
      </w:divBdr>
    </w:div>
    <w:div w:id="1880626376">
      <w:bodyDiv w:val="1"/>
      <w:marLeft w:val="0"/>
      <w:marRight w:val="0"/>
      <w:marTop w:val="0"/>
      <w:marBottom w:val="0"/>
      <w:divBdr>
        <w:top w:val="none" w:sz="0" w:space="0" w:color="auto"/>
        <w:left w:val="none" w:sz="0" w:space="0" w:color="auto"/>
        <w:bottom w:val="none" w:sz="0" w:space="0" w:color="auto"/>
        <w:right w:val="none" w:sz="0" w:space="0" w:color="auto"/>
      </w:divBdr>
    </w:div>
    <w:div w:id="1917010157">
      <w:bodyDiv w:val="1"/>
      <w:marLeft w:val="0"/>
      <w:marRight w:val="0"/>
      <w:marTop w:val="0"/>
      <w:marBottom w:val="0"/>
      <w:divBdr>
        <w:top w:val="none" w:sz="0" w:space="0" w:color="auto"/>
        <w:left w:val="none" w:sz="0" w:space="0" w:color="auto"/>
        <w:bottom w:val="none" w:sz="0" w:space="0" w:color="auto"/>
        <w:right w:val="none" w:sz="0" w:space="0" w:color="auto"/>
      </w:divBdr>
    </w:div>
    <w:div w:id="2020427979">
      <w:bodyDiv w:val="1"/>
      <w:marLeft w:val="0"/>
      <w:marRight w:val="0"/>
      <w:marTop w:val="0"/>
      <w:marBottom w:val="0"/>
      <w:divBdr>
        <w:top w:val="none" w:sz="0" w:space="0" w:color="auto"/>
        <w:left w:val="none" w:sz="0" w:space="0" w:color="auto"/>
        <w:bottom w:val="none" w:sz="0" w:space="0" w:color="auto"/>
        <w:right w:val="none" w:sz="0" w:space="0" w:color="auto"/>
      </w:divBdr>
    </w:div>
    <w:div w:id="2048866181">
      <w:bodyDiv w:val="1"/>
      <w:marLeft w:val="0"/>
      <w:marRight w:val="0"/>
      <w:marTop w:val="0"/>
      <w:marBottom w:val="0"/>
      <w:divBdr>
        <w:top w:val="none" w:sz="0" w:space="0" w:color="auto"/>
        <w:left w:val="none" w:sz="0" w:space="0" w:color="auto"/>
        <w:bottom w:val="none" w:sz="0" w:space="0" w:color="auto"/>
        <w:right w:val="none" w:sz="0" w:space="0" w:color="auto"/>
      </w:divBdr>
    </w:div>
    <w:div w:id="2056540861">
      <w:bodyDiv w:val="1"/>
      <w:marLeft w:val="0"/>
      <w:marRight w:val="0"/>
      <w:marTop w:val="0"/>
      <w:marBottom w:val="0"/>
      <w:divBdr>
        <w:top w:val="none" w:sz="0" w:space="0" w:color="auto"/>
        <w:left w:val="none" w:sz="0" w:space="0" w:color="auto"/>
        <w:bottom w:val="none" w:sz="0" w:space="0" w:color="auto"/>
        <w:right w:val="none" w:sz="0" w:space="0" w:color="auto"/>
      </w:divBdr>
    </w:div>
    <w:div w:id="211367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4BC4B502C428C44B3B4598CDC035064" ma:contentTypeVersion="3" ma:contentTypeDescription="Utwórz nowy dokument." ma:contentTypeScope="" ma:versionID="e2760fb5953bbedba0151069cfe37105">
  <xsd:schema xmlns:xsd="http://www.w3.org/2001/XMLSchema" xmlns:xs="http://www.w3.org/2001/XMLSchema" xmlns:p="http://schemas.microsoft.com/office/2006/metadata/properties" xmlns:ns2="4a42b2f9-8e1d-4bc6-9886-6e1f27ac6589" targetNamespace="http://schemas.microsoft.com/office/2006/metadata/properties" ma:root="true" ma:fieldsID="5960cfbd7de52f21b5f9aae6f2c8b5e6" ns2:_="">
    <xsd:import namespace="4a42b2f9-8e1d-4bc6-9886-6e1f27ac658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42b2f9-8e1d-4bc6-9886-6e1f27ac6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067D8D-3B16-4006-ADE4-C9347ABD4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42b2f9-8e1d-4bc6-9886-6e1f27ac6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8CC4D5-D5F8-4892-8897-CFAA539E5154}">
  <ds:schemaRefs>
    <ds:schemaRef ds:uri="http://schemas.microsoft.com/sharepoint/v3/contenttype/forms"/>
  </ds:schemaRefs>
</ds:datastoreItem>
</file>

<file path=customXml/itemProps3.xml><?xml version="1.0" encoding="utf-8"?>
<ds:datastoreItem xmlns:ds="http://schemas.openxmlformats.org/officeDocument/2006/customXml" ds:itemID="{74CF15CC-EB22-4256-9579-FF89425546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4176</Words>
  <Characters>25056</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Warzybok</dc:creator>
  <cp:keywords/>
  <dc:description/>
  <cp:lastModifiedBy>Kamila Paczkowska</cp:lastModifiedBy>
  <cp:revision>7</cp:revision>
  <dcterms:created xsi:type="dcterms:W3CDTF">2025-10-30T12:05:00Z</dcterms:created>
  <dcterms:modified xsi:type="dcterms:W3CDTF">2025-11-25T06:37:00Z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0x01010024BC4B502C428C44B3B4598CDC035064</vt:lpwstr>
  </property>
</Properties>
</file>